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9CA" w:rsidRPr="00A66351" w:rsidRDefault="00486A2E" w:rsidP="00B51026">
      <w:pPr>
        <w:tabs>
          <w:tab w:val="left" w:pos="567"/>
          <w:tab w:val="left" w:pos="2127"/>
        </w:tabs>
        <w:rPr>
          <w:rFonts w:ascii="Arial" w:hAnsi="Arial" w:cs="Arial"/>
          <w:b/>
        </w:rPr>
      </w:pPr>
      <w:r w:rsidRPr="00A66351">
        <w:rPr>
          <w:rFonts w:ascii="Arial" w:hAnsi="Arial" w:cs="Arial"/>
          <w:b/>
        </w:rPr>
        <w:br/>
      </w:r>
    </w:p>
    <w:p w:rsidR="00AF69CA" w:rsidRPr="00A66351" w:rsidRDefault="00AF69CA" w:rsidP="00862FEE">
      <w:pPr>
        <w:jc w:val="center"/>
        <w:rPr>
          <w:rFonts w:ascii="Arial" w:hAnsi="Arial" w:cs="Arial"/>
          <w:b/>
        </w:rPr>
      </w:pPr>
      <w:r w:rsidRPr="00A66351">
        <w:rPr>
          <w:rFonts w:ascii="Arial" w:hAnsi="Arial" w:cs="Arial"/>
          <w:noProof/>
          <w:lang w:val="en-GB" w:eastAsia="en-GB"/>
        </w:rPr>
        <w:drawing>
          <wp:inline distT="0" distB="0" distL="0" distR="0" wp14:anchorId="22588092" wp14:editId="384918F0">
            <wp:extent cx="6598920" cy="5286375"/>
            <wp:effectExtent l="0" t="0" r="0" b="0"/>
            <wp:docPr id="11" name="Picture 11" descr="C:\Users\ronaldm\AppData\Local\Microsoft\Windows\INetCache\Content.Word\Logo - Official -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onaldm\AppData\Local\Microsoft\Windows\INetCache\Content.Word\Logo - Official - Secondary.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92334" cy="5361209"/>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547"/>
        <w:gridCol w:w="7613"/>
      </w:tblGrid>
      <w:tr w:rsidR="00AF69CA" w:rsidRPr="00A66351" w:rsidTr="00AF69CA">
        <w:tc>
          <w:tcPr>
            <w:tcW w:w="2547" w:type="dxa"/>
          </w:tcPr>
          <w:p w:rsidR="00AF69CA" w:rsidRPr="00A66351" w:rsidRDefault="00AF69CA" w:rsidP="00AF69CA">
            <w:pPr>
              <w:rPr>
                <w:rFonts w:ascii="Arial" w:hAnsi="Arial" w:cs="Arial"/>
                <w:b/>
              </w:rPr>
            </w:pPr>
            <w:r w:rsidRPr="00A66351">
              <w:rPr>
                <w:rFonts w:ascii="Arial" w:hAnsi="Arial" w:cs="Arial"/>
                <w:b/>
              </w:rPr>
              <w:t>Department</w:t>
            </w:r>
          </w:p>
        </w:tc>
        <w:tc>
          <w:tcPr>
            <w:tcW w:w="7613" w:type="dxa"/>
          </w:tcPr>
          <w:p w:rsidR="00AF69CA" w:rsidRPr="00A66351" w:rsidRDefault="001A5B9B" w:rsidP="001A5B9B">
            <w:pPr>
              <w:rPr>
                <w:rFonts w:ascii="Arial" w:hAnsi="Arial" w:cs="Arial"/>
                <w:b/>
              </w:rPr>
            </w:pPr>
            <w:r>
              <w:rPr>
                <w:rFonts w:ascii="Arial" w:hAnsi="Arial" w:cs="Arial"/>
                <w:b/>
              </w:rPr>
              <w:t>Budget and Treasury Office</w:t>
            </w:r>
          </w:p>
        </w:tc>
      </w:tr>
      <w:tr w:rsidR="001A5B9B" w:rsidRPr="00A66351" w:rsidTr="00AF69CA">
        <w:tc>
          <w:tcPr>
            <w:tcW w:w="2547" w:type="dxa"/>
          </w:tcPr>
          <w:p w:rsidR="001A5B9B" w:rsidRPr="00A66351" w:rsidRDefault="001A5B9B" w:rsidP="00AF69CA">
            <w:pPr>
              <w:rPr>
                <w:rFonts w:ascii="Arial" w:hAnsi="Arial" w:cs="Arial"/>
                <w:b/>
              </w:rPr>
            </w:pPr>
            <w:r>
              <w:rPr>
                <w:rFonts w:ascii="Arial" w:hAnsi="Arial" w:cs="Arial"/>
                <w:b/>
              </w:rPr>
              <w:t>Document Name</w:t>
            </w:r>
          </w:p>
        </w:tc>
        <w:tc>
          <w:tcPr>
            <w:tcW w:w="7613" w:type="dxa"/>
          </w:tcPr>
          <w:p w:rsidR="001A5B9B" w:rsidRDefault="00613494" w:rsidP="001A5B9B">
            <w:pPr>
              <w:rPr>
                <w:rFonts w:ascii="Arial" w:hAnsi="Arial" w:cs="Arial"/>
                <w:b/>
              </w:rPr>
            </w:pPr>
            <w:r>
              <w:rPr>
                <w:rFonts w:ascii="Arial" w:hAnsi="Arial" w:cs="Arial"/>
                <w:b/>
              </w:rPr>
              <w:t>Financial Management</w:t>
            </w:r>
            <w:r w:rsidR="001A5B9B">
              <w:rPr>
                <w:rFonts w:ascii="Arial" w:hAnsi="Arial" w:cs="Arial"/>
                <w:b/>
              </w:rPr>
              <w:t xml:space="preserve"> Report</w:t>
            </w:r>
          </w:p>
        </w:tc>
      </w:tr>
      <w:tr w:rsidR="00AF69CA" w:rsidRPr="00A66351" w:rsidTr="00AF69CA">
        <w:tc>
          <w:tcPr>
            <w:tcW w:w="2547" w:type="dxa"/>
          </w:tcPr>
          <w:p w:rsidR="00AF69CA" w:rsidRPr="00A66351" w:rsidRDefault="00AF69CA" w:rsidP="00AF69CA">
            <w:pPr>
              <w:rPr>
                <w:rFonts w:ascii="Arial" w:hAnsi="Arial" w:cs="Arial"/>
                <w:b/>
              </w:rPr>
            </w:pPr>
            <w:r w:rsidRPr="00A66351">
              <w:rPr>
                <w:rFonts w:ascii="Arial" w:hAnsi="Arial" w:cs="Arial"/>
                <w:b/>
              </w:rPr>
              <w:t>Period</w:t>
            </w:r>
          </w:p>
        </w:tc>
        <w:tc>
          <w:tcPr>
            <w:tcW w:w="7613" w:type="dxa"/>
          </w:tcPr>
          <w:p w:rsidR="00AF69CA" w:rsidRPr="00A66351" w:rsidRDefault="00002C70" w:rsidP="00862FEE">
            <w:pPr>
              <w:rPr>
                <w:rFonts w:ascii="Arial" w:hAnsi="Arial" w:cs="Arial"/>
                <w:b/>
              </w:rPr>
            </w:pPr>
            <w:r>
              <w:rPr>
                <w:rFonts w:ascii="Arial" w:hAnsi="Arial" w:cs="Arial"/>
                <w:b/>
              </w:rPr>
              <w:t>31 March</w:t>
            </w:r>
            <w:r w:rsidR="006C145B">
              <w:rPr>
                <w:rFonts w:ascii="Arial" w:hAnsi="Arial" w:cs="Arial"/>
                <w:b/>
              </w:rPr>
              <w:t xml:space="preserve"> 2022</w:t>
            </w:r>
          </w:p>
        </w:tc>
      </w:tr>
    </w:tbl>
    <w:p w:rsidR="00132070" w:rsidRDefault="00132070" w:rsidP="00AF69CA">
      <w:pPr>
        <w:rPr>
          <w:rFonts w:ascii="Arial" w:hAnsi="Arial" w:cs="Arial"/>
          <w:b/>
        </w:rPr>
      </w:pPr>
    </w:p>
    <w:p w:rsidR="00D170D9" w:rsidRDefault="00D170D9" w:rsidP="00AF69CA">
      <w:pPr>
        <w:rPr>
          <w:rFonts w:ascii="Arial" w:hAnsi="Arial" w:cs="Arial"/>
          <w:b/>
        </w:rPr>
      </w:pPr>
    </w:p>
    <w:p w:rsidR="001C6D60" w:rsidRDefault="001C6D60" w:rsidP="00D06C08">
      <w:pPr>
        <w:pStyle w:val="Heading1"/>
        <w:numPr>
          <w:ilvl w:val="0"/>
          <w:numId w:val="0"/>
        </w:numPr>
        <w:rPr>
          <w:rFonts w:ascii="Arial" w:eastAsiaTheme="minorHAnsi" w:hAnsi="Arial" w:cs="Arial"/>
          <w:bCs w:val="0"/>
          <w:color w:val="auto"/>
          <w:sz w:val="22"/>
          <w:szCs w:val="22"/>
        </w:rPr>
      </w:pPr>
      <w:bookmarkStart w:id="0" w:name="_Toc286034088"/>
      <w:bookmarkStart w:id="1" w:name="_Toc286034679"/>
    </w:p>
    <w:p w:rsidR="00D06C08" w:rsidRDefault="00D06C08" w:rsidP="00D06C08"/>
    <w:p w:rsidR="00D06C08" w:rsidRDefault="00D06C08" w:rsidP="00D06C08"/>
    <w:sdt>
      <w:sdtPr>
        <w:rPr>
          <w:rFonts w:asciiTheme="minorHAnsi" w:eastAsiaTheme="minorHAnsi" w:hAnsiTheme="minorHAnsi" w:cstheme="minorBidi"/>
          <w:b w:val="0"/>
          <w:bCs w:val="0"/>
          <w:color w:val="auto"/>
          <w:sz w:val="22"/>
          <w:szCs w:val="22"/>
        </w:rPr>
        <w:id w:val="-644126601"/>
        <w:docPartObj>
          <w:docPartGallery w:val="Table of Contents"/>
          <w:docPartUnique/>
        </w:docPartObj>
      </w:sdtPr>
      <w:sdtEndPr>
        <w:rPr>
          <w:noProof/>
        </w:rPr>
      </w:sdtEndPr>
      <w:sdtContent>
        <w:p w:rsidR="00D06C08" w:rsidRDefault="00D06C08">
          <w:pPr>
            <w:pStyle w:val="TOCHeading"/>
          </w:pPr>
          <w:r>
            <w:t>Table of Contents</w:t>
          </w:r>
        </w:p>
        <w:p w:rsidR="00C2561C" w:rsidRDefault="00D06C08">
          <w:pPr>
            <w:pStyle w:val="TOC1"/>
            <w:rPr>
              <w:rFonts w:asciiTheme="minorHAnsi" w:eastAsiaTheme="minorEastAsia" w:hAnsiTheme="minorHAnsi" w:cstheme="minorBidi"/>
              <w:b w:val="0"/>
              <w:bCs w:val="0"/>
              <w:caps w:val="0"/>
              <w:sz w:val="22"/>
              <w:szCs w:val="22"/>
              <w:lang w:eastAsia="en-ZA"/>
            </w:rPr>
          </w:pPr>
          <w:r>
            <w:fldChar w:fldCharType="begin"/>
          </w:r>
          <w:r>
            <w:instrText xml:space="preserve"> TOC \o "1-3" \h \z \u </w:instrText>
          </w:r>
          <w:r>
            <w:fldChar w:fldCharType="separate"/>
          </w:r>
          <w:hyperlink w:anchor="_Toc101364494" w:history="1">
            <w:r w:rsidR="00C2561C" w:rsidRPr="009231FF">
              <w:rPr>
                <w:rStyle w:val="Hyperlink"/>
              </w:rPr>
              <w:t>Abbreviations and Acronyms</w:t>
            </w:r>
            <w:r w:rsidR="00C2561C">
              <w:rPr>
                <w:webHidden/>
              </w:rPr>
              <w:tab/>
            </w:r>
            <w:r w:rsidR="00C2561C">
              <w:rPr>
                <w:webHidden/>
              </w:rPr>
              <w:fldChar w:fldCharType="begin"/>
            </w:r>
            <w:r w:rsidR="00C2561C">
              <w:rPr>
                <w:webHidden/>
              </w:rPr>
              <w:instrText xml:space="preserve"> PAGEREF _Toc101364494 \h </w:instrText>
            </w:r>
            <w:r w:rsidR="00C2561C">
              <w:rPr>
                <w:webHidden/>
              </w:rPr>
            </w:r>
            <w:r w:rsidR="00C2561C">
              <w:rPr>
                <w:webHidden/>
              </w:rPr>
              <w:fldChar w:fldCharType="separate"/>
            </w:r>
            <w:r w:rsidR="00C2561C">
              <w:rPr>
                <w:webHidden/>
              </w:rPr>
              <w:t>ii</w:t>
            </w:r>
            <w:r w:rsidR="00C2561C">
              <w:rPr>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495" w:history="1">
            <w:r w:rsidR="00C2561C" w:rsidRPr="009231FF">
              <w:rPr>
                <w:rStyle w:val="Hyperlink"/>
                <w:lang w:val="en-GB"/>
              </w:rPr>
              <w:t>1.</w:t>
            </w:r>
            <w:r w:rsidR="00C2561C">
              <w:rPr>
                <w:rFonts w:asciiTheme="minorHAnsi" w:eastAsiaTheme="minorEastAsia" w:hAnsiTheme="minorHAnsi" w:cstheme="minorBidi"/>
                <w:b w:val="0"/>
                <w:bCs w:val="0"/>
                <w:caps w:val="0"/>
                <w:sz w:val="22"/>
                <w:szCs w:val="22"/>
                <w:lang w:eastAsia="en-ZA"/>
              </w:rPr>
              <w:tab/>
            </w:r>
            <w:r w:rsidR="00C2561C" w:rsidRPr="009231FF">
              <w:rPr>
                <w:rStyle w:val="Hyperlink"/>
                <w:lang w:val="en-GB"/>
              </w:rPr>
              <w:t>Executive Summary</w:t>
            </w:r>
            <w:r w:rsidR="00C2561C">
              <w:rPr>
                <w:webHidden/>
              </w:rPr>
              <w:tab/>
            </w:r>
            <w:r w:rsidR="00C2561C">
              <w:rPr>
                <w:webHidden/>
              </w:rPr>
              <w:fldChar w:fldCharType="begin"/>
            </w:r>
            <w:r w:rsidR="00C2561C">
              <w:rPr>
                <w:webHidden/>
              </w:rPr>
              <w:instrText xml:space="preserve"> PAGEREF _Toc101364495 \h </w:instrText>
            </w:r>
            <w:r w:rsidR="00C2561C">
              <w:rPr>
                <w:webHidden/>
              </w:rPr>
            </w:r>
            <w:r w:rsidR="00C2561C">
              <w:rPr>
                <w:webHidden/>
              </w:rPr>
              <w:fldChar w:fldCharType="separate"/>
            </w:r>
            <w:r w:rsidR="00C2561C">
              <w:rPr>
                <w:webHidden/>
              </w:rPr>
              <w:t>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496" w:history="1">
            <w:r w:rsidR="00C2561C" w:rsidRPr="009231FF">
              <w:rPr>
                <w:rStyle w:val="Hyperlink"/>
              </w:rPr>
              <w:t>1.1.</w:t>
            </w:r>
            <w:r w:rsidR="00C2561C">
              <w:rPr>
                <w:rFonts w:asciiTheme="minorHAnsi" w:eastAsiaTheme="minorEastAsia" w:hAnsiTheme="minorHAnsi" w:cstheme="minorBidi"/>
                <w:smallCaps w:val="0"/>
                <w:sz w:val="22"/>
                <w:szCs w:val="22"/>
                <w:lang w:val="en-ZA" w:eastAsia="en-ZA"/>
              </w:rPr>
              <w:tab/>
            </w:r>
            <w:r w:rsidR="00C2561C" w:rsidRPr="009231FF">
              <w:rPr>
                <w:rStyle w:val="Hyperlink"/>
              </w:rPr>
              <w:t>Overall total revenue and expenditure</w:t>
            </w:r>
            <w:r w:rsidR="00C2561C">
              <w:rPr>
                <w:webHidden/>
              </w:rPr>
              <w:tab/>
            </w:r>
            <w:r w:rsidR="00C2561C">
              <w:rPr>
                <w:webHidden/>
              </w:rPr>
              <w:fldChar w:fldCharType="begin"/>
            </w:r>
            <w:r w:rsidR="00C2561C">
              <w:rPr>
                <w:webHidden/>
              </w:rPr>
              <w:instrText xml:space="preserve"> PAGEREF _Toc101364496 \h </w:instrText>
            </w:r>
            <w:r w:rsidR="00C2561C">
              <w:rPr>
                <w:webHidden/>
              </w:rPr>
            </w:r>
            <w:r w:rsidR="00C2561C">
              <w:rPr>
                <w:webHidden/>
              </w:rPr>
              <w:fldChar w:fldCharType="separate"/>
            </w:r>
            <w:r w:rsidR="00C2561C">
              <w:rPr>
                <w:webHidden/>
              </w:rPr>
              <w:t>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497" w:history="1">
            <w:r w:rsidR="00C2561C" w:rsidRPr="009231FF">
              <w:rPr>
                <w:rStyle w:val="Hyperlink"/>
              </w:rPr>
              <w:t>1.2.</w:t>
            </w:r>
            <w:r w:rsidR="00C2561C">
              <w:rPr>
                <w:rFonts w:asciiTheme="minorHAnsi" w:eastAsiaTheme="minorEastAsia" w:hAnsiTheme="minorHAnsi" w:cstheme="minorBidi"/>
                <w:smallCaps w:val="0"/>
                <w:sz w:val="22"/>
                <w:szCs w:val="22"/>
                <w:lang w:val="en-ZA" w:eastAsia="en-ZA"/>
              </w:rPr>
              <w:tab/>
            </w:r>
            <w:r w:rsidR="00C2561C" w:rsidRPr="009231FF">
              <w:rPr>
                <w:rStyle w:val="Hyperlink"/>
              </w:rPr>
              <w:t>Budgeted Revenue and Actual Revenue to date</w:t>
            </w:r>
            <w:r w:rsidR="00C2561C">
              <w:rPr>
                <w:webHidden/>
              </w:rPr>
              <w:tab/>
            </w:r>
            <w:r w:rsidR="00C2561C">
              <w:rPr>
                <w:webHidden/>
              </w:rPr>
              <w:fldChar w:fldCharType="begin"/>
            </w:r>
            <w:r w:rsidR="00C2561C">
              <w:rPr>
                <w:webHidden/>
              </w:rPr>
              <w:instrText xml:space="preserve"> PAGEREF _Toc101364497 \h </w:instrText>
            </w:r>
            <w:r w:rsidR="00C2561C">
              <w:rPr>
                <w:webHidden/>
              </w:rPr>
            </w:r>
            <w:r w:rsidR="00C2561C">
              <w:rPr>
                <w:webHidden/>
              </w:rPr>
              <w:fldChar w:fldCharType="separate"/>
            </w:r>
            <w:r w:rsidR="00C2561C">
              <w:rPr>
                <w:webHidden/>
              </w:rPr>
              <w:t>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498" w:history="1">
            <w:r w:rsidR="00C2561C" w:rsidRPr="009231FF">
              <w:rPr>
                <w:rStyle w:val="Hyperlink"/>
              </w:rPr>
              <w:t>1.3.</w:t>
            </w:r>
            <w:r w:rsidR="00C2561C">
              <w:rPr>
                <w:rFonts w:asciiTheme="minorHAnsi" w:eastAsiaTheme="minorEastAsia" w:hAnsiTheme="minorHAnsi" w:cstheme="minorBidi"/>
                <w:smallCaps w:val="0"/>
                <w:sz w:val="22"/>
                <w:szCs w:val="22"/>
                <w:lang w:val="en-ZA" w:eastAsia="en-ZA"/>
              </w:rPr>
              <w:tab/>
            </w:r>
            <w:r w:rsidR="00C2561C" w:rsidRPr="009231FF">
              <w:rPr>
                <w:rStyle w:val="Hyperlink"/>
              </w:rPr>
              <w:t>Budgeted Expenditure and Actual Expenditure to date</w:t>
            </w:r>
            <w:r w:rsidR="00C2561C">
              <w:rPr>
                <w:webHidden/>
              </w:rPr>
              <w:tab/>
            </w:r>
            <w:r w:rsidR="00C2561C">
              <w:rPr>
                <w:webHidden/>
              </w:rPr>
              <w:fldChar w:fldCharType="begin"/>
            </w:r>
            <w:r w:rsidR="00C2561C">
              <w:rPr>
                <w:webHidden/>
              </w:rPr>
              <w:instrText xml:space="preserve"> PAGEREF _Toc101364498 \h </w:instrText>
            </w:r>
            <w:r w:rsidR="00C2561C">
              <w:rPr>
                <w:webHidden/>
              </w:rPr>
            </w:r>
            <w:r w:rsidR="00C2561C">
              <w:rPr>
                <w:webHidden/>
              </w:rPr>
              <w:fldChar w:fldCharType="separate"/>
            </w:r>
            <w:r w:rsidR="00C2561C">
              <w:rPr>
                <w:webHidden/>
              </w:rPr>
              <w:t>8</w:t>
            </w:r>
            <w:r w:rsidR="00C2561C">
              <w:rPr>
                <w:webHidden/>
              </w:rPr>
              <w:fldChar w:fldCharType="end"/>
            </w:r>
          </w:hyperlink>
        </w:p>
        <w:p w:rsidR="00C2561C" w:rsidRDefault="006645F2">
          <w:pPr>
            <w:pStyle w:val="TOC3"/>
            <w:rPr>
              <w:rFonts w:eastAsiaTheme="minorEastAsia"/>
              <w:i w:val="0"/>
              <w:iCs w:val="0"/>
              <w:noProof/>
              <w:sz w:val="22"/>
              <w:szCs w:val="22"/>
              <w:lang w:eastAsia="en-ZA"/>
            </w:rPr>
          </w:pPr>
          <w:hyperlink w:anchor="_Toc101364499" w:history="1">
            <w:r w:rsidR="00C2561C" w:rsidRPr="009231FF">
              <w:rPr>
                <w:rStyle w:val="Hyperlink"/>
                <w:rFonts w:ascii="Arial" w:hAnsi="Arial" w:cs="Arial"/>
                <w:noProof/>
                <w:lang w:val="en-GB"/>
              </w:rPr>
              <w:t>1.3.1.</w:t>
            </w:r>
            <w:r w:rsidR="00C2561C">
              <w:rPr>
                <w:rFonts w:eastAsiaTheme="minorEastAsia"/>
                <w:i w:val="0"/>
                <w:iCs w:val="0"/>
                <w:noProof/>
                <w:sz w:val="22"/>
                <w:szCs w:val="22"/>
                <w:lang w:eastAsia="en-ZA"/>
              </w:rPr>
              <w:tab/>
            </w:r>
            <w:r w:rsidR="00C2561C" w:rsidRPr="009231FF">
              <w:rPr>
                <w:rStyle w:val="Hyperlink"/>
                <w:rFonts w:ascii="Arial" w:hAnsi="Arial" w:cs="Arial"/>
                <w:noProof/>
                <w:lang w:val="en-GB"/>
              </w:rPr>
              <w:t>Operational Expenditure.</w:t>
            </w:r>
            <w:r w:rsidR="00C2561C">
              <w:rPr>
                <w:noProof/>
                <w:webHidden/>
              </w:rPr>
              <w:tab/>
            </w:r>
            <w:r w:rsidR="00C2561C">
              <w:rPr>
                <w:noProof/>
                <w:webHidden/>
              </w:rPr>
              <w:fldChar w:fldCharType="begin"/>
            </w:r>
            <w:r w:rsidR="00C2561C">
              <w:rPr>
                <w:noProof/>
                <w:webHidden/>
              </w:rPr>
              <w:instrText xml:space="preserve"> PAGEREF _Toc101364499 \h </w:instrText>
            </w:r>
            <w:r w:rsidR="00C2561C">
              <w:rPr>
                <w:noProof/>
                <w:webHidden/>
              </w:rPr>
            </w:r>
            <w:r w:rsidR="00C2561C">
              <w:rPr>
                <w:noProof/>
                <w:webHidden/>
              </w:rPr>
              <w:fldChar w:fldCharType="separate"/>
            </w:r>
            <w:r w:rsidR="00C2561C">
              <w:rPr>
                <w:noProof/>
                <w:webHidden/>
              </w:rPr>
              <w:t>8</w:t>
            </w:r>
            <w:r w:rsidR="00C2561C">
              <w:rPr>
                <w:noProof/>
                <w:webHidden/>
              </w:rPr>
              <w:fldChar w:fldCharType="end"/>
            </w:r>
          </w:hyperlink>
        </w:p>
        <w:p w:rsidR="00C2561C" w:rsidRDefault="006645F2">
          <w:pPr>
            <w:pStyle w:val="TOC3"/>
            <w:rPr>
              <w:rFonts w:eastAsiaTheme="minorEastAsia"/>
              <w:i w:val="0"/>
              <w:iCs w:val="0"/>
              <w:noProof/>
              <w:sz w:val="22"/>
              <w:szCs w:val="22"/>
              <w:lang w:eastAsia="en-ZA"/>
            </w:rPr>
          </w:pPr>
          <w:hyperlink w:anchor="_Toc101364500" w:history="1">
            <w:r w:rsidR="00C2561C" w:rsidRPr="009231FF">
              <w:rPr>
                <w:rStyle w:val="Hyperlink"/>
                <w:rFonts w:ascii="Arial" w:hAnsi="Arial" w:cs="Arial"/>
                <w:noProof/>
                <w:lang w:val="en-GB"/>
              </w:rPr>
              <w:t>1.3.2.</w:t>
            </w:r>
            <w:r w:rsidR="00C2561C">
              <w:rPr>
                <w:rFonts w:eastAsiaTheme="minorEastAsia"/>
                <w:i w:val="0"/>
                <w:iCs w:val="0"/>
                <w:noProof/>
                <w:sz w:val="22"/>
                <w:szCs w:val="22"/>
                <w:lang w:eastAsia="en-ZA"/>
              </w:rPr>
              <w:tab/>
            </w:r>
            <w:r w:rsidR="00C2561C" w:rsidRPr="009231FF">
              <w:rPr>
                <w:rStyle w:val="Hyperlink"/>
                <w:rFonts w:ascii="Arial" w:hAnsi="Arial" w:cs="Arial"/>
                <w:noProof/>
                <w:lang w:val="en-GB"/>
              </w:rPr>
              <w:t>Capital Expenditure</w:t>
            </w:r>
            <w:r w:rsidR="00C2561C">
              <w:rPr>
                <w:noProof/>
                <w:webHidden/>
              </w:rPr>
              <w:tab/>
            </w:r>
            <w:r w:rsidR="00C2561C">
              <w:rPr>
                <w:noProof/>
                <w:webHidden/>
              </w:rPr>
              <w:fldChar w:fldCharType="begin"/>
            </w:r>
            <w:r w:rsidR="00C2561C">
              <w:rPr>
                <w:noProof/>
                <w:webHidden/>
              </w:rPr>
              <w:instrText xml:space="preserve"> PAGEREF _Toc101364500 \h </w:instrText>
            </w:r>
            <w:r w:rsidR="00C2561C">
              <w:rPr>
                <w:noProof/>
                <w:webHidden/>
              </w:rPr>
            </w:r>
            <w:r w:rsidR="00C2561C">
              <w:rPr>
                <w:noProof/>
                <w:webHidden/>
              </w:rPr>
              <w:fldChar w:fldCharType="separate"/>
            </w:r>
            <w:r w:rsidR="00C2561C">
              <w:rPr>
                <w:noProof/>
                <w:webHidden/>
              </w:rPr>
              <w:t>10</w:t>
            </w:r>
            <w:r w:rsidR="00C2561C">
              <w:rPr>
                <w:noProof/>
                <w:webHidden/>
              </w:rPr>
              <w:fldChar w:fldCharType="end"/>
            </w:r>
          </w:hyperlink>
        </w:p>
        <w:p w:rsidR="00C2561C" w:rsidRDefault="006645F2">
          <w:pPr>
            <w:pStyle w:val="TOC3"/>
            <w:rPr>
              <w:rFonts w:eastAsiaTheme="minorEastAsia"/>
              <w:i w:val="0"/>
              <w:iCs w:val="0"/>
              <w:noProof/>
              <w:sz w:val="22"/>
              <w:szCs w:val="22"/>
              <w:lang w:eastAsia="en-ZA"/>
            </w:rPr>
          </w:pPr>
          <w:hyperlink w:anchor="_Toc101364501" w:history="1">
            <w:r w:rsidR="00C2561C" w:rsidRPr="009231FF">
              <w:rPr>
                <w:rStyle w:val="Hyperlink"/>
                <w:rFonts w:ascii="Arial" w:hAnsi="Arial" w:cs="Arial"/>
                <w:noProof/>
                <w:lang w:val="en-GB"/>
              </w:rPr>
              <w:t>1.3.3.</w:t>
            </w:r>
            <w:r w:rsidR="00C2561C">
              <w:rPr>
                <w:rFonts w:eastAsiaTheme="minorEastAsia"/>
                <w:i w:val="0"/>
                <w:iCs w:val="0"/>
                <w:noProof/>
                <w:sz w:val="22"/>
                <w:szCs w:val="22"/>
                <w:lang w:eastAsia="en-ZA"/>
              </w:rPr>
              <w:tab/>
            </w:r>
            <w:r w:rsidR="00C2561C" w:rsidRPr="009231FF">
              <w:rPr>
                <w:rStyle w:val="Hyperlink"/>
                <w:rFonts w:ascii="Arial" w:hAnsi="Arial" w:cs="Arial"/>
                <w:noProof/>
                <w:lang w:val="en-GB"/>
              </w:rPr>
              <w:t>Grants Receipts and expenditure.</w:t>
            </w:r>
            <w:r w:rsidR="00C2561C">
              <w:rPr>
                <w:noProof/>
                <w:webHidden/>
              </w:rPr>
              <w:tab/>
            </w:r>
            <w:r w:rsidR="00C2561C">
              <w:rPr>
                <w:noProof/>
                <w:webHidden/>
              </w:rPr>
              <w:fldChar w:fldCharType="begin"/>
            </w:r>
            <w:r w:rsidR="00C2561C">
              <w:rPr>
                <w:noProof/>
                <w:webHidden/>
              </w:rPr>
              <w:instrText xml:space="preserve"> PAGEREF _Toc101364501 \h </w:instrText>
            </w:r>
            <w:r w:rsidR="00C2561C">
              <w:rPr>
                <w:noProof/>
                <w:webHidden/>
              </w:rPr>
            </w:r>
            <w:r w:rsidR="00C2561C">
              <w:rPr>
                <w:noProof/>
                <w:webHidden/>
              </w:rPr>
              <w:fldChar w:fldCharType="separate"/>
            </w:r>
            <w:r w:rsidR="00C2561C">
              <w:rPr>
                <w:noProof/>
                <w:webHidden/>
              </w:rPr>
              <w:t>10</w:t>
            </w:r>
            <w:r w:rsidR="00C2561C">
              <w:rPr>
                <w:noProof/>
                <w:webHidden/>
              </w:rPr>
              <w:fldChar w:fldCharType="end"/>
            </w:r>
          </w:hyperlink>
        </w:p>
        <w:p w:rsidR="00C2561C" w:rsidRDefault="006645F2">
          <w:pPr>
            <w:pStyle w:val="TOC3"/>
            <w:rPr>
              <w:rFonts w:eastAsiaTheme="minorEastAsia"/>
              <w:i w:val="0"/>
              <w:iCs w:val="0"/>
              <w:noProof/>
              <w:sz w:val="22"/>
              <w:szCs w:val="22"/>
              <w:lang w:eastAsia="en-ZA"/>
            </w:rPr>
          </w:pPr>
          <w:hyperlink w:anchor="_Toc101364502" w:history="1">
            <w:r w:rsidR="00C2561C" w:rsidRPr="009231FF">
              <w:rPr>
                <w:rStyle w:val="Hyperlink"/>
                <w:rFonts w:ascii="Arial" w:hAnsi="Arial" w:cs="Arial"/>
                <w:noProof/>
                <w:lang w:val="en-GB"/>
              </w:rPr>
              <w:t>1.3.4.</w:t>
            </w:r>
            <w:r w:rsidR="00C2561C">
              <w:rPr>
                <w:rFonts w:eastAsiaTheme="minorEastAsia"/>
                <w:i w:val="0"/>
                <w:iCs w:val="0"/>
                <w:noProof/>
                <w:sz w:val="22"/>
                <w:szCs w:val="22"/>
                <w:lang w:eastAsia="en-ZA"/>
              </w:rPr>
              <w:tab/>
            </w:r>
            <w:r w:rsidR="00C2561C" w:rsidRPr="009231FF">
              <w:rPr>
                <w:rStyle w:val="Hyperlink"/>
                <w:rFonts w:ascii="Arial" w:hAnsi="Arial" w:cs="Arial"/>
                <w:noProof/>
                <w:lang w:val="en-GB"/>
              </w:rPr>
              <w:t>Overall Spending per departments</w:t>
            </w:r>
            <w:r w:rsidR="00C2561C">
              <w:rPr>
                <w:noProof/>
                <w:webHidden/>
              </w:rPr>
              <w:tab/>
            </w:r>
            <w:r w:rsidR="00C2561C">
              <w:rPr>
                <w:noProof/>
                <w:webHidden/>
              </w:rPr>
              <w:fldChar w:fldCharType="begin"/>
            </w:r>
            <w:r w:rsidR="00C2561C">
              <w:rPr>
                <w:noProof/>
                <w:webHidden/>
              </w:rPr>
              <w:instrText xml:space="preserve"> PAGEREF _Toc101364502 \h </w:instrText>
            </w:r>
            <w:r w:rsidR="00C2561C">
              <w:rPr>
                <w:noProof/>
                <w:webHidden/>
              </w:rPr>
            </w:r>
            <w:r w:rsidR="00C2561C">
              <w:rPr>
                <w:noProof/>
                <w:webHidden/>
              </w:rPr>
              <w:fldChar w:fldCharType="separate"/>
            </w:r>
            <w:r w:rsidR="00C2561C">
              <w:rPr>
                <w:noProof/>
                <w:webHidden/>
              </w:rPr>
              <w:t>11</w:t>
            </w:r>
            <w:r w:rsidR="00C2561C">
              <w:rPr>
                <w:noProof/>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503" w:history="1">
            <w:r w:rsidR="00C2561C" w:rsidRPr="009231FF">
              <w:rPr>
                <w:rStyle w:val="Hyperlink"/>
                <w:lang w:val="en-GB"/>
              </w:rPr>
              <w:t>2.</w:t>
            </w:r>
            <w:r w:rsidR="00C2561C">
              <w:rPr>
                <w:rFonts w:asciiTheme="minorHAnsi" w:eastAsiaTheme="minorEastAsia" w:hAnsiTheme="minorHAnsi" w:cstheme="minorBidi"/>
                <w:b w:val="0"/>
                <w:bCs w:val="0"/>
                <w:caps w:val="0"/>
                <w:sz w:val="22"/>
                <w:szCs w:val="22"/>
                <w:lang w:eastAsia="en-ZA"/>
              </w:rPr>
              <w:tab/>
            </w:r>
            <w:r w:rsidR="00C2561C" w:rsidRPr="009231FF">
              <w:rPr>
                <w:rStyle w:val="Hyperlink"/>
                <w:lang w:val="en-GB"/>
              </w:rPr>
              <w:t xml:space="preserve">Going concern and Liquidity ratios. </w:t>
            </w:r>
            <w:r w:rsidR="00C2561C">
              <w:rPr>
                <w:webHidden/>
              </w:rPr>
              <w:tab/>
            </w:r>
            <w:r w:rsidR="00C2561C">
              <w:rPr>
                <w:webHidden/>
              </w:rPr>
              <w:fldChar w:fldCharType="begin"/>
            </w:r>
            <w:r w:rsidR="00C2561C">
              <w:rPr>
                <w:webHidden/>
              </w:rPr>
              <w:instrText xml:space="preserve"> PAGEREF _Toc101364503 \h </w:instrText>
            </w:r>
            <w:r w:rsidR="00C2561C">
              <w:rPr>
                <w:webHidden/>
              </w:rPr>
            </w:r>
            <w:r w:rsidR="00C2561C">
              <w:rPr>
                <w:webHidden/>
              </w:rPr>
              <w:fldChar w:fldCharType="separate"/>
            </w:r>
            <w:r w:rsidR="00C2561C">
              <w:rPr>
                <w:webHidden/>
              </w:rPr>
              <w:t>11</w:t>
            </w:r>
            <w:r w:rsidR="00C2561C">
              <w:rPr>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504" w:history="1">
            <w:r w:rsidR="00C2561C" w:rsidRPr="009231FF">
              <w:rPr>
                <w:rStyle w:val="Hyperlink"/>
              </w:rPr>
              <w:t>3.</w:t>
            </w:r>
            <w:r w:rsidR="00C2561C">
              <w:rPr>
                <w:rFonts w:asciiTheme="minorHAnsi" w:eastAsiaTheme="minorEastAsia" w:hAnsiTheme="minorHAnsi" w:cstheme="minorBidi"/>
                <w:b w:val="0"/>
                <w:bCs w:val="0"/>
                <w:caps w:val="0"/>
                <w:sz w:val="22"/>
                <w:szCs w:val="22"/>
                <w:lang w:eastAsia="en-ZA"/>
              </w:rPr>
              <w:tab/>
            </w:r>
            <w:r w:rsidR="00C2561C" w:rsidRPr="009231FF">
              <w:rPr>
                <w:rStyle w:val="Hyperlink"/>
              </w:rPr>
              <w:t>Statement of Financial Position as at 31 March 2022</w:t>
            </w:r>
            <w:r w:rsidR="00C2561C">
              <w:rPr>
                <w:webHidden/>
              </w:rPr>
              <w:tab/>
            </w:r>
            <w:r w:rsidR="00C2561C">
              <w:rPr>
                <w:webHidden/>
              </w:rPr>
              <w:fldChar w:fldCharType="begin"/>
            </w:r>
            <w:r w:rsidR="00C2561C">
              <w:rPr>
                <w:webHidden/>
              </w:rPr>
              <w:instrText xml:space="preserve"> PAGEREF _Toc101364504 \h </w:instrText>
            </w:r>
            <w:r w:rsidR="00C2561C">
              <w:rPr>
                <w:webHidden/>
              </w:rPr>
            </w:r>
            <w:r w:rsidR="00C2561C">
              <w:rPr>
                <w:webHidden/>
              </w:rPr>
              <w:fldChar w:fldCharType="separate"/>
            </w:r>
            <w:r w:rsidR="00C2561C">
              <w:rPr>
                <w:webHidden/>
              </w:rPr>
              <w:t>15</w:t>
            </w:r>
            <w:r w:rsidR="00C2561C">
              <w:rPr>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505" w:history="1">
            <w:r w:rsidR="00C2561C" w:rsidRPr="009231FF">
              <w:rPr>
                <w:rStyle w:val="Hyperlink"/>
              </w:rPr>
              <w:t>4.</w:t>
            </w:r>
            <w:r w:rsidR="00C2561C">
              <w:rPr>
                <w:rFonts w:asciiTheme="minorHAnsi" w:eastAsiaTheme="minorEastAsia" w:hAnsiTheme="minorHAnsi" w:cstheme="minorBidi"/>
                <w:b w:val="0"/>
                <w:bCs w:val="0"/>
                <w:caps w:val="0"/>
                <w:sz w:val="22"/>
                <w:szCs w:val="22"/>
                <w:lang w:eastAsia="en-ZA"/>
              </w:rPr>
              <w:tab/>
            </w:r>
            <w:r w:rsidR="00C2561C" w:rsidRPr="009231FF">
              <w:rPr>
                <w:rStyle w:val="Hyperlink"/>
              </w:rPr>
              <w:t>Statement of Financial Performance as at 31 March 2022</w:t>
            </w:r>
            <w:r w:rsidR="00C2561C">
              <w:rPr>
                <w:webHidden/>
              </w:rPr>
              <w:tab/>
            </w:r>
            <w:r w:rsidR="00C2561C">
              <w:rPr>
                <w:webHidden/>
              </w:rPr>
              <w:fldChar w:fldCharType="begin"/>
            </w:r>
            <w:r w:rsidR="00C2561C">
              <w:rPr>
                <w:webHidden/>
              </w:rPr>
              <w:instrText xml:space="preserve"> PAGEREF _Toc101364505 \h </w:instrText>
            </w:r>
            <w:r w:rsidR="00C2561C">
              <w:rPr>
                <w:webHidden/>
              </w:rPr>
            </w:r>
            <w:r w:rsidR="00C2561C">
              <w:rPr>
                <w:webHidden/>
              </w:rPr>
              <w:fldChar w:fldCharType="separate"/>
            </w:r>
            <w:r w:rsidR="00C2561C">
              <w:rPr>
                <w:webHidden/>
              </w:rPr>
              <w:t>16</w:t>
            </w:r>
            <w:r w:rsidR="00C2561C">
              <w:rPr>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506" w:history="1">
            <w:r w:rsidR="00C2561C" w:rsidRPr="009231FF">
              <w:rPr>
                <w:rStyle w:val="Hyperlink"/>
                <w:lang w:val="en-GB"/>
              </w:rPr>
              <w:t>5.</w:t>
            </w:r>
            <w:r w:rsidR="00C2561C">
              <w:rPr>
                <w:rFonts w:asciiTheme="minorHAnsi" w:eastAsiaTheme="minorEastAsia" w:hAnsiTheme="minorHAnsi" w:cstheme="minorBidi"/>
                <w:b w:val="0"/>
                <w:bCs w:val="0"/>
                <w:caps w:val="0"/>
                <w:sz w:val="22"/>
                <w:szCs w:val="22"/>
                <w:lang w:eastAsia="en-ZA"/>
              </w:rPr>
              <w:tab/>
            </w:r>
            <w:r w:rsidR="00C2561C" w:rsidRPr="009231FF">
              <w:rPr>
                <w:rStyle w:val="Hyperlink"/>
                <w:lang w:val="en-GB"/>
              </w:rPr>
              <w:t>Cash Flow Statement as at 31 March 2022</w:t>
            </w:r>
            <w:r w:rsidR="00C2561C">
              <w:rPr>
                <w:webHidden/>
              </w:rPr>
              <w:tab/>
            </w:r>
            <w:r w:rsidR="00C2561C">
              <w:rPr>
                <w:webHidden/>
              </w:rPr>
              <w:fldChar w:fldCharType="begin"/>
            </w:r>
            <w:r w:rsidR="00C2561C">
              <w:rPr>
                <w:webHidden/>
              </w:rPr>
              <w:instrText xml:space="preserve"> PAGEREF _Toc101364506 \h </w:instrText>
            </w:r>
            <w:r w:rsidR="00C2561C">
              <w:rPr>
                <w:webHidden/>
              </w:rPr>
            </w:r>
            <w:r w:rsidR="00C2561C">
              <w:rPr>
                <w:webHidden/>
              </w:rPr>
              <w:fldChar w:fldCharType="separate"/>
            </w:r>
            <w:r w:rsidR="00C2561C">
              <w:rPr>
                <w:webHidden/>
              </w:rPr>
              <w:t>17</w:t>
            </w:r>
            <w:r w:rsidR="00C2561C">
              <w:rPr>
                <w:webHidden/>
              </w:rPr>
              <w:fldChar w:fldCharType="end"/>
            </w:r>
          </w:hyperlink>
        </w:p>
        <w:p w:rsidR="00C2561C" w:rsidRDefault="006645F2">
          <w:pPr>
            <w:pStyle w:val="TOC1"/>
            <w:rPr>
              <w:rFonts w:asciiTheme="minorHAnsi" w:eastAsiaTheme="minorEastAsia" w:hAnsiTheme="minorHAnsi" w:cstheme="minorBidi"/>
              <w:b w:val="0"/>
              <w:bCs w:val="0"/>
              <w:caps w:val="0"/>
              <w:sz w:val="22"/>
              <w:szCs w:val="22"/>
              <w:lang w:eastAsia="en-ZA"/>
            </w:rPr>
          </w:pPr>
          <w:hyperlink w:anchor="_Toc101364507" w:history="1">
            <w:r w:rsidR="00C2561C" w:rsidRPr="009231FF">
              <w:rPr>
                <w:rStyle w:val="Hyperlink"/>
                <w:lang w:val="en-GB"/>
              </w:rPr>
              <w:t>6. Notes to the 3rd Quarter Financial Report (Statements).</w:t>
            </w:r>
            <w:r w:rsidR="00C2561C">
              <w:rPr>
                <w:webHidden/>
              </w:rPr>
              <w:tab/>
            </w:r>
            <w:r w:rsidR="00C2561C">
              <w:rPr>
                <w:webHidden/>
              </w:rPr>
              <w:fldChar w:fldCharType="begin"/>
            </w:r>
            <w:r w:rsidR="00C2561C">
              <w:rPr>
                <w:webHidden/>
              </w:rPr>
              <w:instrText xml:space="preserve"> PAGEREF _Toc101364507 \h </w:instrText>
            </w:r>
            <w:r w:rsidR="00C2561C">
              <w:rPr>
                <w:webHidden/>
              </w:rPr>
            </w:r>
            <w:r w:rsidR="00C2561C">
              <w:rPr>
                <w:webHidden/>
              </w:rPr>
              <w:fldChar w:fldCharType="separate"/>
            </w:r>
            <w:r w:rsidR="00C2561C">
              <w:rPr>
                <w:webHidden/>
              </w:rPr>
              <w:t>18</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08" w:history="1">
            <w:r w:rsidR="00C2561C" w:rsidRPr="009231FF">
              <w:rPr>
                <w:rStyle w:val="Hyperlink"/>
              </w:rPr>
              <w:t>6.1 Cash and cash equivalents</w:t>
            </w:r>
            <w:r w:rsidR="00C2561C">
              <w:rPr>
                <w:webHidden/>
              </w:rPr>
              <w:tab/>
            </w:r>
            <w:r w:rsidR="00C2561C">
              <w:rPr>
                <w:webHidden/>
              </w:rPr>
              <w:fldChar w:fldCharType="begin"/>
            </w:r>
            <w:r w:rsidR="00C2561C">
              <w:rPr>
                <w:webHidden/>
              </w:rPr>
              <w:instrText xml:space="preserve"> PAGEREF _Toc101364508 \h </w:instrText>
            </w:r>
            <w:r w:rsidR="00C2561C">
              <w:rPr>
                <w:webHidden/>
              </w:rPr>
            </w:r>
            <w:r w:rsidR="00C2561C">
              <w:rPr>
                <w:webHidden/>
              </w:rPr>
              <w:fldChar w:fldCharType="separate"/>
            </w:r>
            <w:r w:rsidR="00C2561C">
              <w:rPr>
                <w:webHidden/>
              </w:rPr>
              <w:t>18</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09" w:history="1">
            <w:r w:rsidR="00C2561C" w:rsidRPr="009231FF">
              <w:rPr>
                <w:rStyle w:val="Hyperlink"/>
              </w:rPr>
              <w:t>6.2 Inventories</w:t>
            </w:r>
            <w:r w:rsidR="00C2561C">
              <w:rPr>
                <w:webHidden/>
              </w:rPr>
              <w:tab/>
            </w:r>
            <w:r w:rsidR="00C2561C">
              <w:rPr>
                <w:webHidden/>
              </w:rPr>
              <w:fldChar w:fldCharType="begin"/>
            </w:r>
            <w:r w:rsidR="00C2561C">
              <w:rPr>
                <w:webHidden/>
              </w:rPr>
              <w:instrText xml:space="preserve"> PAGEREF _Toc101364509 \h </w:instrText>
            </w:r>
            <w:r w:rsidR="00C2561C">
              <w:rPr>
                <w:webHidden/>
              </w:rPr>
            </w:r>
            <w:r w:rsidR="00C2561C">
              <w:rPr>
                <w:webHidden/>
              </w:rPr>
              <w:fldChar w:fldCharType="separate"/>
            </w:r>
            <w:r w:rsidR="00C2561C">
              <w:rPr>
                <w:webHidden/>
              </w:rPr>
              <w:t>18</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0" w:history="1">
            <w:r w:rsidR="00C2561C" w:rsidRPr="009231FF">
              <w:rPr>
                <w:rStyle w:val="Hyperlink"/>
              </w:rPr>
              <w:t>6.3 Receivables from non-exchange transactions</w:t>
            </w:r>
            <w:r w:rsidR="00C2561C">
              <w:rPr>
                <w:webHidden/>
              </w:rPr>
              <w:tab/>
            </w:r>
            <w:r w:rsidR="00C2561C">
              <w:rPr>
                <w:webHidden/>
              </w:rPr>
              <w:fldChar w:fldCharType="begin"/>
            </w:r>
            <w:r w:rsidR="00C2561C">
              <w:rPr>
                <w:webHidden/>
              </w:rPr>
              <w:instrText xml:space="preserve"> PAGEREF _Toc101364510 \h </w:instrText>
            </w:r>
            <w:r w:rsidR="00C2561C">
              <w:rPr>
                <w:webHidden/>
              </w:rPr>
            </w:r>
            <w:r w:rsidR="00C2561C">
              <w:rPr>
                <w:webHidden/>
              </w:rPr>
              <w:fldChar w:fldCharType="separate"/>
            </w:r>
            <w:r w:rsidR="00C2561C">
              <w:rPr>
                <w:webHidden/>
              </w:rPr>
              <w:t>19</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1" w:history="1">
            <w:r w:rsidR="00C2561C" w:rsidRPr="009231FF">
              <w:rPr>
                <w:rStyle w:val="Hyperlink"/>
              </w:rPr>
              <w:t>6.4  Receivables from exchange transactions</w:t>
            </w:r>
            <w:r w:rsidR="00C2561C">
              <w:rPr>
                <w:webHidden/>
              </w:rPr>
              <w:tab/>
            </w:r>
            <w:r w:rsidR="00C2561C">
              <w:rPr>
                <w:webHidden/>
              </w:rPr>
              <w:fldChar w:fldCharType="begin"/>
            </w:r>
            <w:r w:rsidR="00C2561C">
              <w:rPr>
                <w:webHidden/>
              </w:rPr>
              <w:instrText xml:space="preserve"> PAGEREF _Toc101364511 \h </w:instrText>
            </w:r>
            <w:r w:rsidR="00C2561C">
              <w:rPr>
                <w:webHidden/>
              </w:rPr>
            </w:r>
            <w:r w:rsidR="00C2561C">
              <w:rPr>
                <w:webHidden/>
              </w:rPr>
              <w:fldChar w:fldCharType="separate"/>
            </w:r>
            <w:r w:rsidR="00C2561C">
              <w:rPr>
                <w:webHidden/>
              </w:rPr>
              <w:t>19</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2" w:history="1">
            <w:r w:rsidR="00C2561C" w:rsidRPr="009231FF">
              <w:rPr>
                <w:rStyle w:val="Hyperlink"/>
              </w:rPr>
              <w:t>6.5 VAT receivable</w:t>
            </w:r>
            <w:r w:rsidR="00C2561C">
              <w:rPr>
                <w:webHidden/>
              </w:rPr>
              <w:tab/>
            </w:r>
            <w:r w:rsidR="00C2561C">
              <w:rPr>
                <w:webHidden/>
              </w:rPr>
              <w:fldChar w:fldCharType="begin"/>
            </w:r>
            <w:r w:rsidR="00C2561C">
              <w:rPr>
                <w:webHidden/>
              </w:rPr>
              <w:instrText xml:space="preserve"> PAGEREF _Toc101364512 \h </w:instrText>
            </w:r>
            <w:r w:rsidR="00C2561C">
              <w:rPr>
                <w:webHidden/>
              </w:rPr>
            </w:r>
            <w:r w:rsidR="00C2561C">
              <w:rPr>
                <w:webHidden/>
              </w:rPr>
              <w:fldChar w:fldCharType="separate"/>
            </w:r>
            <w:r w:rsidR="00C2561C">
              <w:rPr>
                <w:webHidden/>
              </w:rPr>
              <w:t>19</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3" w:history="1">
            <w:r w:rsidR="00C2561C" w:rsidRPr="009231FF">
              <w:rPr>
                <w:rStyle w:val="Hyperlink"/>
              </w:rPr>
              <w:t>6.6 Intangible assets</w:t>
            </w:r>
            <w:r w:rsidR="00C2561C">
              <w:rPr>
                <w:webHidden/>
              </w:rPr>
              <w:tab/>
            </w:r>
            <w:r w:rsidR="00C2561C">
              <w:rPr>
                <w:webHidden/>
              </w:rPr>
              <w:fldChar w:fldCharType="begin"/>
            </w:r>
            <w:r w:rsidR="00C2561C">
              <w:rPr>
                <w:webHidden/>
              </w:rPr>
              <w:instrText xml:space="preserve"> PAGEREF _Toc101364513 \h </w:instrText>
            </w:r>
            <w:r w:rsidR="00C2561C">
              <w:rPr>
                <w:webHidden/>
              </w:rPr>
            </w:r>
            <w:r w:rsidR="00C2561C">
              <w:rPr>
                <w:webHidden/>
              </w:rPr>
              <w:fldChar w:fldCharType="separate"/>
            </w:r>
            <w:r w:rsidR="00C2561C">
              <w:rPr>
                <w:webHidden/>
              </w:rPr>
              <w:t>20</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4" w:history="1">
            <w:r w:rsidR="00C2561C" w:rsidRPr="009231FF">
              <w:rPr>
                <w:rStyle w:val="Hyperlink"/>
                <w:rFonts w:eastAsiaTheme="majorEastAsia"/>
                <w:b/>
                <w:bCs/>
              </w:rPr>
              <w:t>6.7 Investment Property</w:t>
            </w:r>
            <w:r w:rsidR="00C2561C">
              <w:rPr>
                <w:webHidden/>
              </w:rPr>
              <w:tab/>
            </w:r>
            <w:r w:rsidR="00C2561C">
              <w:rPr>
                <w:webHidden/>
              </w:rPr>
              <w:fldChar w:fldCharType="begin"/>
            </w:r>
            <w:r w:rsidR="00C2561C">
              <w:rPr>
                <w:webHidden/>
              </w:rPr>
              <w:instrText xml:space="preserve"> PAGEREF _Toc101364514 \h </w:instrText>
            </w:r>
            <w:r w:rsidR="00C2561C">
              <w:rPr>
                <w:webHidden/>
              </w:rPr>
            </w:r>
            <w:r w:rsidR="00C2561C">
              <w:rPr>
                <w:webHidden/>
              </w:rPr>
              <w:fldChar w:fldCharType="separate"/>
            </w:r>
            <w:r w:rsidR="00C2561C">
              <w:rPr>
                <w:webHidden/>
              </w:rPr>
              <w:t>21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5" w:history="1">
            <w:r w:rsidR="00C2561C" w:rsidRPr="009231FF">
              <w:rPr>
                <w:rStyle w:val="Hyperlink"/>
              </w:rPr>
              <w:t>6.8 Property Plant and Equipment</w:t>
            </w:r>
            <w:r w:rsidR="00C2561C">
              <w:rPr>
                <w:webHidden/>
              </w:rPr>
              <w:tab/>
            </w:r>
            <w:r w:rsidR="00C2561C">
              <w:rPr>
                <w:webHidden/>
              </w:rPr>
              <w:fldChar w:fldCharType="begin"/>
            </w:r>
            <w:r w:rsidR="00C2561C">
              <w:rPr>
                <w:webHidden/>
              </w:rPr>
              <w:instrText xml:space="preserve"> PAGEREF _Toc101364515 \h </w:instrText>
            </w:r>
            <w:r w:rsidR="00C2561C">
              <w:rPr>
                <w:webHidden/>
              </w:rPr>
            </w:r>
            <w:r w:rsidR="00C2561C">
              <w:rPr>
                <w:webHidden/>
              </w:rPr>
              <w:fldChar w:fldCharType="separate"/>
            </w:r>
            <w:r w:rsidR="00C2561C">
              <w:rPr>
                <w:webHidden/>
              </w:rPr>
              <w:t>22</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6" w:history="1">
            <w:r w:rsidR="00C2561C" w:rsidRPr="009231FF">
              <w:rPr>
                <w:rStyle w:val="Hyperlink"/>
              </w:rPr>
              <w:t>6.9 Payables from exchange transactions</w:t>
            </w:r>
            <w:r w:rsidR="00C2561C">
              <w:rPr>
                <w:webHidden/>
              </w:rPr>
              <w:tab/>
            </w:r>
            <w:r w:rsidR="00C2561C">
              <w:rPr>
                <w:webHidden/>
              </w:rPr>
              <w:fldChar w:fldCharType="begin"/>
            </w:r>
            <w:r w:rsidR="00C2561C">
              <w:rPr>
                <w:webHidden/>
              </w:rPr>
              <w:instrText xml:space="preserve"> PAGEREF _Toc101364516 \h </w:instrText>
            </w:r>
            <w:r w:rsidR="00C2561C">
              <w:rPr>
                <w:webHidden/>
              </w:rPr>
            </w:r>
            <w:r w:rsidR="00C2561C">
              <w:rPr>
                <w:webHidden/>
              </w:rPr>
              <w:fldChar w:fldCharType="separate"/>
            </w:r>
            <w:r w:rsidR="00C2561C">
              <w:rPr>
                <w:webHidden/>
              </w:rPr>
              <w:t>23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7" w:history="1">
            <w:r w:rsidR="00C2561C" w:rsidRPr="009231FF">
              <w:rPr>
                <w:rStyle w:val="Hyperlink"/>
              </w:rPr>
              <w:t>6.10 Unspent Conditional grants and receipts</w:t>
            </w:r>
            <w:r w:rsidR="00C2561C">
              <w:rPr>
                <w:webHidden/>
              </w:rPr>
              <w:tab/>
            </w:r>
            <w:r w:rsidR="00C2561C">
              <w:rPr>
                <w:webHidden/>
              </w:rPr>
              <w:fldChar w:fldCharType="begin"/>
            </w:r>
            <w:r w:rsidR="00C2561C">
              <w:rPr>
                <w:webHidden/>
              </w:rPr>
              <w:instrText xml:space="preserve"> PAGEREF _Toc101364517 \h </w:instrText>
            </w:r>
            <w:r w:rsidR="00C2561C">
              <w:rPr>
                <w:webHidden/>
              </w:rPr>
            </w:r>
            <w:r w:rsidR="00C2561C">
              <w:rPr>
                <w:webHidden/>
              </w:rPr>
              <w:fldChar w:fldCharType="separate"/>
            </w:r>
            <w:r w:rsidR="00C2561C">
              <w:rPr>
                <w:webHidden/>
              </w:rPr>
              <w:t>24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8" w:history="1">
            <w:r w:rsidR="00C2561C" w:rsidRPr="009231FF">
              <w:rPr>
                <w:rStyle w:val="Hyperlink"/>
              </w:rPr>
              <w:t>6.11 Defined benefit obligation</w:t>
            </w:r>
            <w:r w:rsidR="00C2561C">
              <w:rPr>
                <w:webHidden/>
              </w:rPr>
              <w:tab/>
            </w:r>
            <w:r w:rsidR="00C2561C">
              <w:rPr>
                <w:webHidden/>
              </w:rPr>
              <w:fldChar w:fldCharType="begin"/>
            </w:r>
            <w:r w:rsidR="00C2561C">
              <w:rPr>
                <w:webHidden/>
              </w:rPr>
              <w:instrText xml:space="preserve"> PAGEREF _Toc101364518 \h </w:instrText>
            </w:r>
            <w:r w:rsidR="00C2561C">
              <w:rPr>
                <w:webHidden/>
              </w:rPr>
            </w:r>
            <w:r w:rsidR="00C2561C">
              <w:rPr>
                <w:webHidden/>
              </w:rPr>
              <w:fldChar w:fldCharType="separate"/>
            </w:r>
            <w:r w:rsidR="00C2561C">
              <w:rPr>
                <w:webHidden/>
              </w:rPr>
              <w:t>24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19" w:history="1">
            <w:r w:rsidR="00C2561C" w:rsidRPr="009231FF">
              <w:rPr>
                <w:rStyle w:val="Hyperlink"/>
              </w:rPr>
              <w:t>6.12 Revenue</w:t>
            </w:r>
            <w:r w:rsidR="00C2561C">
              <w:rPr>
                <w:webHidden/>
              </w:rPr>
              <w:tab/>
            </w:r>
            <w:r w:rsidR="00C2561C">
              <w:rPr>
                <w:webHidden/>
              </w:rPr>
              <w:fldChar w:fldCharType="begin"/>
            </w:r>
            <w:r w:rsidR="00C2561C">
              <w:rPr>
                <w:webHidden/>
              </w:rPr>
              <w:instrText xml:space="preserve"> PAGEREF _Toc101364519 \h </w:instrText>
            </w:r>
            <w:r w:rsidR="00C2561C">
              <w:rPr>
                <w:webHidden/>
              </w:rPr>
            </w:r>
            <w:r w:rsidR="00C2561C">
              <w:rPr>
                <w:webHidden/>
              </w:rPr>
              <w:fldChar w:fldCharType="separate"/>
            </w:r>
            <w:r w:rsidR="00C2561C">
              <w:rPr>
                <w:webHidden/>
              </w:rPr>
              <w:t>24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0" w:history="1">
            <w:r w:rsidR="00C2561C" w:rsidRPr="009231FF">
              <w:rPr>
                <w:rStyle w:val="Hyperlink"/>
              </w:rPr>
              <w:t>6.13 Government grants and subsidies</w:t>
            </w:r>
            <w:r w:rsidR="00C2561C">
              <w:rPr>
                <w:webHidden/>
              </w:rPr>
              <w:tab/>
            </w:r>
            <w:r w:rsidR="00C2561C">
              <w:rPr>
                <w:webHidden/>
              </w:rPr>
              <w:fldChar w:fldCharType="begin"/>
            </w:r>
            <w:r w:rsidR="00C2561C">
              <w:rPr>
                <w:webHidden/>
              </w:rPr>
              <w:instrText xml:space="preserve"> PAGEREF _Toc101364520 \h </w:instrText>
            </w:r>
            <w:r w:rsidR="00C2561C">
              <w:rPr>
                <w:webHidden/>
              </w:rPr>
            </w:r>
            <w:r w:rsidR="00C2561C">
              <w:rPr>
                <w:webHidden/>
              </w:rPr>
              <w:fldChar w:fldCharType="separate"/>
            </w:r>
            <w:r w:rsidR="00C2561C">
              <w:rPr>
                <w:webHidden/>
              </w:rPr>
              <w:t>25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1" w:history="1">
            <w:r w:rsidR="00C2561C" w:rsidRPr="009231FF">
              <w:rPr>
                <w:rStyle w:val="Hyperlink"/>
              </w:rPr>
              <w:t>6.14 Interest on investments</w:t>
            </w:r>
            <w:r w:rsidR="00C2561C">
              <w:rPr>
                <w:webHidden/>
              </w:rPr>
              <w:tab/>
            </w:r>
            <w:r w:rsidR="00C2561C">
              <w:rPr>
                <w:webHidden/>
              </w:rPr>
              <w:fldChar w:fldCharType="begin"/>
            </w:r>
            <w:r w:rsidR="00C2561C">
              <w:rPr>
                <w:webHidden/>
              </w:rPr>
              <w:instrText xml:space="preserve"> PAGEREF _Toc101364521 \h </w:instrText>
            </w:r>
            <w:r w:rsidR="00C2561C">
              <w:rPr>
                <w:webHidden/>
              </w:rPr>
            </w:r>
            <w:r w:rsidR="00C2561C">
              <w:rPr>
                <w:webHidden/>
              </w:rPr>
              <w:fldChar w:fldCharType="separate"/>
            </w:r>
            <w:r w:rsidR="00C2561C">
              <w:rPr>
                <w:webHidden/>
              </w:rPr>
              <w:t>25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2" w:history="1">
            <w:r w:rsidR="00C2561C" w:rsidRPr="009231FF">
              <w:rPr>
                <w:rStyle w:val="Hyperlink"/>
              </w:rPr>
              <w:t>6.15 Interest on outstanding debtors</w:t>
            </w:r>
            <w:r w:rsidR="00C2561C">
              <w:rPr>
                <w:webHidden/>
              </w:rPr>
              <w:tab/>
            </w:r>
            <w:r w:rsidR="00C2561C">
              <w:rPr>
                <w:webHidden/>
              </w:rPr>
              <w:fldChar w:fldCharType="begin"/>
            </w:r>
            <w:r w:rsidR="00C2561C">
              <w:rPr>
                <w:webHidden/>
              </w:rPr>
              <w:instrText xml:space="preserve"> PAGEREF _Toc101364522 \h </w:instrText>
            </w:r>
            <w:r w:rsidR="00C2561C">
              <w:rPr>
                <w:webHidden/>
              </w:rPr>
            </w:r>
            <w:r w:rsidR="00C2561C">
              <w:rPr>
                <w:webHidden/>
              </w:rPr>
              <w:fldChar w:fldCharType="separate"/>
            </w:r>
            <w:r w:rsidR="00C2561C">
              <w:rPr>
                <w:webHidden/>
              </w:rPr>
              <w:t>25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3" w:history="1">
            <w:r w:rsidR="00C2561C" w:rsidRPr="009231FF">
              <w:rPr>
                <w:rStyle w:val="Hyperlink"/>
              </w:rPr>
              <w:t>6.16 Property rates</w:t>
            </w:r>
            <w:r w:rsidR="00C2561C">
              <w:rPr>
                <w:webHidden/>
              </w:rPr>
              <w:tab/>
            </w:r>
            <w:r w:rsidR="00C2561C">
              <w:rPr>
                <w:webHidden/>
              </w:rPr>
              <w:fldChar w:fldCharType="begin"/>
            </w:r>
            <w:r w:rsidR="00C2561C">
              <w:rPr>
                <w:webHidden/>
              </w:rPr>
              <w:instrText xml:space="preserve"> PAGEREF _Toc101364523 \h </w:instrText>
            </w:r>
            <w:r w:rsidR="00C2561C">
              <w:rPr>
                <w:webHidden/>
              </w:rPr>
            </w:r>
            <w:r w:rsidR="00C2561C">
              <w:rPr>
                <w:webHidden/>
              </w:rPr>
              <w:fldChar w:fldCharType="separate"/>
            </w:r>
            <w:r w:rsidR="00C2561C">
              <w:rPr>
                <w:webHidden/>
              </w:rPr>
              <w:t>25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4" w:history="1">
            <w:r w:rsidR="00C2561C" w:rsidRPr="009231FF">
              <w:rPr>
                <w:rStyle w:val="Hyperlink"/>
              </w:rPr>
              <w:t>6.17 Actuarial gain/ (Loss)</w:t>
            </w:r>
            <w:r w:rsidR="00C2561C">
              <w:rPr>
                <w:webHidden/>
              </w:rPr>
              <w:tab/>
            </w:r>
            <w:r w:rsidR="00C2561C">
              <w:rPr>
                <w:webHidden/>
              </w:rPr>
              <w:fldChar w:fldCharType="begin"/>
            </w:r>
            <w:r w:rsidR="00C2561C">
              <w:rPr>
                <w:webHidden/>
              </w:rPr>
              <w:instrText xml:space="preserve"> PAGEREF _Toc101364524 \h </w:instrText>
            </w:r>
            <w:r w:rsidR="00C2561C">
              <w:rPr>
                <w:webHidden/>
              </w:rPr>
            </w:r>
            <w:r w:rsidR="00C2561C">
              <w:rPr>
                <w:webHidden/>
              </w:rPr>
              <w:fldChar w:fldCharType="separate"/>
            </w:r>
            <w:r w:rsidR="00C2561C">
              <w:rPr>
                <w:webHidden/>
              </w:rPr>
              <w:t>26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5" w:history="1">
            <w:r w:rsidR="00C2561C" w:rsidRPr="009231FF">
              <w:rPr>
                <w:rStyle w:val="Hyperlink"/>
              </w:rPr>
              <w:t>6.18 Traffic fines</w:t>
            </w:r>
            <w:r w:rsidR="00C2561C">
              <w:rPr>
                <w:webHidden/>
              </w:rPr>
              <w:tab/>
            </w:r>
            <w:r w:rsidR="00C2561C">
              <w:rPr>
                <w:webHidden/>
              </w:rPr>
              <w:fldChar w:fldCharType="begin"/>
            </w:r>
            <w:r w:rsidR="00C2561C">
              <w:rPr>
                <w:webHidden/>
              </w:rPr>
              <w:instrText xml:space="preserve"> PAGEREF _Toc101364525 \h </w:instrText>
            </w:r>
            <w:r w:rsidR="00C2561C">
              <w:rPr>
                <w:webHidden/>
              </w:rPr>
            </w:r>
            <w:r w:rsidR="00C2561C">
              <w:rPr>
                <w:webHidden/>
              </w:rPr>
              <w:fldChar w:fldCharType="separate"/>
            </w:r>
            <w:r w:rsidR="00C2561C">
              <w:rPr>
                <w:webHidden/>
              </w:rPr>
              <w:t>26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6" w:history="1">
            <w:r w:rsidR="00C2561C" w:rsidRPr="009231FF">
              <w:rPr>
                <w:rStyle w:val="Hyperlink"/>
              </w:rPr>
              <w:t>The municipality issued traffic fines to a total value of R 140 150 as at 31 March 2022, which is 90% of the budgeted annual traffic fines to the amount of R 155 000. The amount collected for the traffic fines as at 31 March 2022 is R 5 000 which is 2% of the value amount of tickets issued as at end of the 31 March 2022.</w:t>
            </w:r>
            <w:r w:rsidR="00C2561C">
              <w:rPr>
                <w:webHidden/>
              </w:rPr>
              <w:tab/>
            </w:r>
            <w:r w:rsidR="00C2561C">
              <w:rPr>
                <w:webHidden/>
              </w:rPr>
              <w:fldChar w:fldCharType="begin"/>
            </w:r>
            <w:r w:rsidR="00C2561C">
              <w:rPr>
                <w:webHidden/>
              </w:rPr>
              <w:instrText xml:space="preserve"> PAGEREF _Toc101364526 \h </w:instrText>
            </w:r>
            <w:r w:rsidR="00C2561C">
              <w:rPr>
                <w:webHidden/>
              </w:rPr>
            </w:r>
            <w:r w:rsidR="00C2561C">
              <w:rPr>
                <w:webHidden/>
              </w:rPr>
              <w:fldChar w:fldCharType="separate"/>
            </w:r>
            <w:r w:rsidR="00C2561C">
              <w:rPr>
                <w:webHidden/>
              </w:rPr>
              <w:t>26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7" w:history="1">
            <w:r w:rsidR="00C2561C" w:rsidRPr="009231FF">
              <w:rPr>
                <w:rStyle w:val="Hyperlink"/>
              </w:rPr>
              <w:t>6.19 Employee related costs</w:t>
            </w:r>
            <w:r w:rsidR="00C2561C">
              <w:rPr>
                <w:webHidden/>
              </w:rPr>
              <w:tab/>
            </w:r>
            <w:r w:rsidR="00C2561C">
              <w:rPr>
                <w:webHidden/>
              </w:rPr>
              <w:fldChar w:fldCharType="begin"/>
            </w:r>
            <w:r w:rsidR="00C2561C">
              <w:rPr>
                <w:webHidden/>
              </w:rPr>
              <w:instrText xml:space="preserve"> PAGEREF _Toc101364527 \h </w:instrText>
            </w:r>
            <w:r w:rsidR="00C2561C">
              <w:rPr>
                <w:webHidden/>
              </w:rPr>
            </w:r>
            <w:r w:rsidR="00C2561C">
              <w:rPr>
                <w:webHidden/>
              </w:rPr>
              <w:fldChar w:fldCharType="separate"/>
            </w:r>
            <w:r w:rsidR="00C2561C">
              <w:rPr>
                <w:webHidden/>
              </w:rPr>
              <w:t>26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8" w:history="1">
            <w:r w:rsidR="00C2561C" w:rsidRPr="009231FF">
              <w:rPr>
                <w:rStyle w:val="Hyperlink"/>
              </w:rPr>
              <w:t>6.20 Remuneration and allowances of councillors</w:t>
            </w:r>
            <w:r w:rsidR="00C2561C">
              <w:rPr>
                <w:webHidden/>
              </w:rPr>
              <w:tab/>
            </w:r>
            <w:r w:rsidR="00C2561C">
              <w:rPr>
                <w:webHidden/>
              </w:rPr>
              <w:fldChar w:fldCharType="begin"/>
            </w:r>
            <w:r w:rsidR="00C2561C">
              <w:rPr>
                <w:webHidden/>
              </w:rPr>
              <w:instrText xml:space="preserve"> PAGEREF _Toc101364528 \h </w:instrText>
            </w:r>
            <w:r w:rsidR="00C2561C">
              <w:rPr>
                <w:webHidden/>
              </w:rPr>
            </w:r>
            <w:r w:rsidR="00C2561C">
              <w:rPr>
                <w:webHidden/>
              </w:rPr>
              <w:fldChar w:fldCharType="separate"/>
            </w:r>
            <w:r w:rsidR="00C2561C">
              <w:rPr>
                <w:webHidden/>
              </w:rPr>
              <w:t>29</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29" w:history="1">
            <w:r w:rsidR="00C2561C" w:rsidRPr="009231FF">
              <w:rPr>
                <w:rStyle w:val="Hyperlink"/>
              </w:rPr>
              <w:t>6.21 Depreciation and amortisation</w:t>
            </w:r>
            <w:r w:rsidR="00C2561C">
              <w:rPr>
                <w:webHidden/>
              </w:rPr>
              <w:tab/>
            </w:r>
            <w:r w:rsidR="00C2561C">
              <w:rPr>
                <w:webHidden/>
              </w:rPr>
              <w:fldChar w:fldCharType="begin"/>
            </w:r>
            <w:r w:rsidR="00C2561C">
              <w:rPr>
                <w:webHidden/>
              </w:rPr>
              <w:instrText xml:space="preserve"> PAGEREF _Toc101364529 \h </w:instrText>
            </w:r>
            <w:r w:rsidR="00C2561C">
              <w:rPr>
                <w:webHidden/>
              </w:rPr>
            </w:r>
            <w:r w:rsidR="00C2561C">
              <w:rPr>
                <w:webHidden/>
              </w:rPr>
              <w:fldChar w:fldCharType="separate"/>
            </w:r>
            <w:r w:rsidR="00C2561C">
              <w:rPr>
                <w:webHidden/>
              </w:rPr>
              <w:t>31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0" w:history="1">
            <w:r w:rsidR="00C2561C" w:rsidRPr="009231FF">
              <w:rPr>
                <w:rStyle w:val="Hyperlink"/>
              </w:rPr>
              <w:t>6.22 Assets impairment</w:t>
            </w:r>
            <w:r w:rsidR="00C2561C">
              <w:rPr>
                <w:webHidden/>
              </w:rPr>
              <w:tab/>
            </w:r>
            <w:r w:rsidR="00C2561C">
              <w:rPr>
                <w:webHidden/>
              </w:rPr>
              <w:fldChar w:fldCharType="begin"/>
            </w:r>
            <w:r w:rsidR="00C2561C">
              <w:rPr>
                <w:webHidden/>
              </w:rPr>
              <w:instrText xml:space="preserve"> PAGEREF _Toc101364530 \h </w:instrText>
            </w:r>
            <w:r w:rsidR="00C2561C">
              <w:rPr>
                <w:webHidden/>
              </w:rPr>
            </w:r>
            <w:r w:rsidR="00C2561C">
              <w:rPr>
                <w:webHidden/>
              </w:rPr>
              <w:fldChar w:fldCharType="separate"/>
            </w:r>
            <w:r w:rsidR="00C2561C">
              <w:rPr>
                <w:webHidden/>
              </w:rPr>
              <w:t>31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1" w:history="1">
            <w:r w:rsidR="00C2561C" w:rsidRPr="009231FF">
              <w:rPr>
                <w:rStyle w:val="Hyperlink"/>
              </w:rPr>
              <w:t>6.23 Finance Costs</w:t>
            </w:r>
            <w:r w:rsidR="00C2561C">
              <w:rPr>
                <w:webHidden/>
              </w:rPr>
              <w:tab/>
            </w:r>
            <w:r w:rsidR="00C2561C">
              <w:rPr>
                <w:webHidden/>
              </w:rPr>
              <w:fldChar w:fldCharType="begin"/>
            </w:r>
            <w:r w:rsidR="00C2561C">
              <w:rPr>
                <w:webHidden/>
              </w:rPr>
              <w:instrText xml:space="preserve"> PAGEREF _Toc101364531 \h </w:instrText>
            </w:r>
            <w:r w:rsidR="00C2561C">
              <w:rPr>
                <w:webHidden/>
              </w:rPr>
            </w:r>
            <w:r w:rsidR="00C2561C">
              <w:rPr>
                <w:webHidden/>
              </w:rPr>
              <w:fldChar w:fldCharType="separate"/>
            </w:r>
            <w:r w:rsidR="00C2561C">
              <w:rPr>
                <w:webHidden/>
              </w:rPr>
              <w:t>31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2" w:history="1">
            <w:r w:rsidR="00C2561C" w:rsidRPr="009231FF">
              <w:rPr>
                <w:rStyle w:val="Hyperlink"/>
              </w:rPr>
              <w:t>6.24 Contracted Services</w:t>
            </w:r>
            <w:r w:rsidR="00C2561C">
              <w:rPr>
                <w:webHidden/>
              </w:rPr>
              <w:tab/>
            </w:r>
            <w:r w:rsidR="00C2561C">
              <w:rPr>
                <w:webHidden/>
              </w:rPr>
              <w:fldChar w:fldCharType="begin"/>
            </w:r>
            <w:r w:rsidR="00C2561C">
              <w:rPr>
                <w:webHidden/>
              </w:rPr>
              <w:instrText xml:space="preserve"> PAGEREF _Toc101364532 \h </w:instrText>
            </w:r>
            <w:r w:rsidR="00C2561C">
              <w:rPr>
                <w:webHidden/>
              </w:rPr>
            </w:r>
            <w:r w:rsidR="00C2561C">
              <w:rPr>
                <w:webHidden/>
              </w:rPr>
              <w:fldChar w:fldCharType="separate"/>
            </w:r>
            <w:r w:rsidR="00C2561C">
              <w:rPr>
                <w:webHidden/>
              </w:rPr>
              <w:t>31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3" w:history="1">
            <w:r w:rsidR="00C2561C" w:rsidRPr="009231FF">
              <w:rPr>
                <w:rStyle w:val="Hyperlink"/>
              </w:rPr>
              <w:t>6.25 Grants and subsidies paid</w:t>
            </w:r>
            <w:r w:rsidR="00C2561C">
              <w:rPr>
                <w:webHidden/>
              </w:rPr>
              <w:tab/>
            </w:r>
            <w:r w:rsidR="00C2561C">
              <w:rPr>
                <w:webHidden/>
              </w:rPr>
              <w:fldChar w:fldCharType="begin"/>
            </w:r>
            <w:r w:rsidR="00C2561C">
              <w:rPr>
                <w:webHidden/>
              </w:rPr>
              <w:instrText xml:space="preserve"> PAGEREF _Toc101364533 \h </w:instrText>
            </w:r>
            <w:r w:rsidR="00C2561C">
              <w:rPr>
                <w:webHidden/>
              </w:rPr>
            </w:r>
            <w:r w:rsidR="00C2561C">
              <w:rPr>
                <w:webHidden/>
              </w:rPr>
              <w:fldChar w:fldCharType="separate"/>
            </w:r>
            <w:r w:rsidR="00C2561C">
              <w:rPr>
                <w:webHidden/>
              </w:rPr>
              <w:t>31</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4" w:history="1">
            <w:r w:rsidR="00C2561C" w:rsidRPr="009231FF">
              <w:rPr>
                <w:rStyle w:val="Hyperlink"/>
              </w:rPr>
              <w:t>6.26 Capital expenditure written-off (D Roads)</w:t>
            </w:r>
            <w:r w:rsidR="00C2561C">
              <w:rPr>
                <w:webHidden/>
              </w:rPr>
              <w:tab/>
            </w:r>
            <w:r w:rsidR="00C2561C">
              <w:rPr>
                <w:webHidden/>
              </w:rPr>
              <w:fldChar w:fldCharType="begin"/>
            </w:r>
            <w:r w:rsidR="00C2561C">
              <w:rPr>
                <w:webHidden/>
              </w:rPr>
              <w:instrText xml:space="preserve"> PAGEREF _Toc101364534 \h </w:instrText>
            </w:r>
            <w:r w:rsidR="00C2561C">
              <w:rPr>
                <w:webHidden/>
              </w:rPr>
            </w:r>
            <w:r w:rsidR="00C2561C">
              <w:rPr>
                <w:webHidden/>
              </w:rPr>
              <w:fldChar w:fldCharType="separate"/>
            </w:r>
            <w:r w:rsidR="00C2561C">
              <w:rPr>
                <w:webHidden/>
              </w:rPr>
              <w:t>32</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5" w:history="1">
            <w:r w:rsidR="00C2561C" w:rsidRPr="009231FF">
              <w:rPr>
                <w:rStyle w:val="Hyperlink"/>
              </w:rPr>
              <w:t>6.27 General expenses</w:t>
            </w:r>
            <w:r w:rsidR="00C2561C">
              <w:rPr>
                <w:webHidden/>
              </w:rPr>
              <w:tab/>
            </w:r>
            <w:r w:rsidR="00C2561C">
              <w:rPr>
                <w:webHidden/>
              </w:rPr>
              <w:fldChar w:fldCharType="begin"/>
            </w:r>
            <w:r w:rsidR="00C2561C">
              <w:rPr>
                <w:webHidden/>
              </w:rPr>
              <w:instrText xml:space="preserve"> PAGEREF _Toc101364535 \h </w:instrText>
            </w:r>
            <w:r w:rsidR="00C2561C">
              <w:rPr>
                <w:webHidden/>
              </w:rPr>
            </w:r>
            <w:r w:rsidR="00C2561C">
              <w:rPr>
                <w:webHidden/>
              </w:rPr>
              <w:fldChar w:fldCharType="separate"/>
            </w:r>
            <w:r w:rsidR="00C2561C">
              <w:rPr>
                <w:webHidden/>
              </w:rPr>
              <w:t>32</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6" w:history="1">
            <w:r w:rsidR="00C2561C" w:rsidRPr="009231FF">
              <w:rPr>
                <w:rStyle w:val="Hyperlink"/>
              </w:rPr>
              <w:t>6.28 Provision - Rehabilitation of Landfill Site</w:t>
            </w:r>
            <w:r w:rsidR="00C2561C">
              <w:rPr>
                <w:webHidden/>
              </w:rPr>
              <w:tab/>
            </w:r>
            <w:r w:rsidR="00C2561C">
              <w:rPr>
                <w:webHidden/>
              </w:rPr>
              <w:fldChar w:fldCharType="begin"/>
            </w:r>
            <w:r w:rsidR="00C2561C">
              <w:rPr>
                <w:webHidden/>
              </w:rPr>
              <w:instrText xml:space="preserve"> PAGEREF _Toc101364536 \h </w:instrText>
            </w:r>
            <w:r w:rsidR="00C2561C">
              <w:rPr>
                <w:webHidden/>
              </w:rPr>
            </w:r>
            <w:r w:rsidR="00C2561C">
              <w:rPr>
                <w:webHidden/>
              </w:rPr>
              <w:fldChar w:fldCharType="separate"/>
            </w:r>
            <w:r w:rsidR="00C2561C">
              <w:rPr>
                <w:webHidden/>
              </w:rPr>
              <w:t>33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7" w:history="1">
            <w:r w:rsidR="00C2561C" w:rsidRPr="009231FF">
              <w:rPr>
                <w:rStyle w:val="Hyperlink"/>
              </w:rPr>
              <w:t>6.29 Rental of facilities and equipment</w:t>
            </w:r>
            <w:r w:rsidR="00C2561C">
              <w:rPr>
                <w:webHidden/>
              </w:rPr>
              <w:tab/>
            </w:r>
            <w:r w:rsidR="00C2561C">
              <w:rPr>
                <w:webHidden/>
              </w:rPr>
              <w:fldChar w:fldCharType="begin"/>
            </w:r>
            <w:r w:rsidR="00C2561C">
              <w:rPr>
                <w:webHidden/>
              </w:rPr>
              <w:instrText xml:space="preserve"> PAGEREF _Toc101364537 \h </w:instrText>
            </w:r>
            <w:r w:rsidR="00C2561C">
              <w:rPr>
                <w:webHidden/>
              </w:rPr>
            </w:r>
            <w:r w:rsidR="00C2561C">
              <w:rPr>
                <w:webHidden/>
              </w:rPr>
              <w:fldChar w:fldCharType="separate"/>
            </w:r>
            <w:r w:rsidR="00C2561C">
              <w:rPr>
                <w:webHidden/>
              </w:rPr>
              <w:t>33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8" w:history="1">
            <w:r w:rsidR="00C2561C" w:rsidRPr="009231FF">
              <w:rPr>
                <w:rStyle w:val="Hyperlink"/>
              </w:rPr>
              <w:t>6.30 Operating lease</w:t>
            </w:r>
            <w:r w:rsidR="00C2561C">
              <w:rPr>
                <w:webHidden/>
              </w:rPr>
              <w:tab/>
            </w:r>
            <w:r w:rsidR="00C2561C">
              <w:rPr>
                <w:webHidden/>
              </w:rPr>
              <w:fldChar w:fldCharType="begin"/>
            </w:r>
            <w:r w:rsidR="00C2561C">
              <w:rPr>
                <w:webHidden/>
              </w:rPr>
              <w:instrText xml:space="preserve"> PAGEREF _Toc101364538 \h </w:instrText>
            </w:r>
            <w:r w:rsidR="00C2561C">
              <w:rPr>
                <w:webHidden/>
              </w:rPr>
            </w:r>
            <w:r w:rsidR="00C2561C">
              <w:rPr>
                <w:webHidden/>
              </w:rPr>
              <w:fldChar w:fldCharType="separate"/>
            </w:r>
            <w:r w:rsidR="00C2561C">
              <w:rPr>
                <w:webHidden/>
              </w:rPr>
              <w:t>33</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39" w:history="1">
            <w:r w:rsidR="00C2561C" w:rsidRPr="009231FF">
              <w:rPr>
                <w:rStyle w:val="Hyperlink"/>
              </w:rPr>
              <w:t>6.31 Commitments</w:t>
            </w:r>
            <w:r w:rsidR="00C2561C">
              <w:rPr>
                <w:webHidden/>
              </w:rPr>
              <w:tab/>
            </w:r>
            <w:r w:rsidR="00C2561C">
              <w:rPr>
                <w:webHidden/>
              </w:rPr>
              <w:fldChar w:fldCharType="begin"/>
            </w:r>
            <w:r w:rsidR="00C2561C">
              <w:rPr>
                <w:webHidden/>
              </w:rPr>
              <w:instrText xml:space="preserve"> PAGEREF _Toc101364539 \h </w:instrText>
            </w:r>
            <w:r w:rsidR="00C2561C">
              <w:rPr>
                <w:webHidden/>
              </w:rPr>
            </w:r>
            <w:r w:rsidR="00C2561C">
              <w:rPr>
                <w:webHidden/>
              </w:rPr>
              <w:fldChar w:fldCharType="separate"/>
            </w:r>
            <w:r w:rsidR="00C2561C">
              <w:rPr>
                <w:webHidden/>
              </w:rPr>
              <w:t>34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0" w:history="1">
            <w:r w:rsidR="00C2561C" w:rsidRPr="009231FF">
              <w:rPr>
                <w:rStyle w:val="Hyperlink"/>
                <w:rFonts w:eastAsiaTheme="majorEastAsia"/>
                <w:b/>
                <w:bCs/>
              </w:rPr>
              <w:t>6.32 Related parties</w:t>
            </w:r>
            <w:r w:rsidR="00C2561C">
              <w:rPr>
                <w:webHidden/>
              </w:rPr>
              <w:tab/>
            </w:r>
            <w:r w:rsidR="00C2561C">
              <w:rPr>
                <w:webHidden/>
              </w:rPr>
              <w:fldChar w:fldCharType="begin"/>
            </w:r>
            <w:r w:rsidR="00C2561C">
              <w:rPr>
                <w:webHidden/>
              </w:rPr>
              <w:instrText xml:space="preserve"> PAGEREF _Toc101364540 \h </w:instrText>
            </w:r>
            <w:r w:rsidR="00C2561C">
              <w:rPr>
                <w:webHidden/>
              </w:rPr>
            </w:r>
            <w:r w:rsidR="00C2561C">
              <w:rPr>
                <w:webHidden/>
              </w:rPr>
              <w:fldChar w:fldCharType="separate"/>
            </w:r>
            <w:r w:rsidR="00C2561C">
              <w:rPr>
                <w:webHidden/>
              </w:rPr>
              <w:t>34</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1" w:history="1">
            <w:r w:rsidR="00C2561C" w:rsidRPr="009231FF">
              <w:rPr>
                <w:rStyle w:val="Hyperlink"/>
              </w:rPr>
              <w:t>6.32 Risk management</w:t>
            </w:r>
            <w:r w:rsidR="00C2561C">
              <w:rPr>
                <w:webHidden/>
              </w:rPr>
              <w:tab/>
            </w:r>
            <w:r w:rsidR="00C2561C">
              <w:rPr>
                <w:webHidden/>
              </w:rPr>
              <w:fldChar w:fldCharType="begin"/>
            </w:r>
            <w:r w:rsidR="00C2561C">
              <w:rPr>
                <w:webHidden/>
              </w:rPr>
              <w:instrText xml:space="preserve"> PAGEREF _Toc101364541 \h </w:instrText>
            </w:r>
            <w:r w:rsidR="00C2561C">
              <w:rPr>
                <w:webHidden/>
              </w:rPr>
            </w:r>
            <w:r w:rsidR="00C2561C">
              <w:rPr>
                <w:webHidden/>
              </w:rPr>
              <w:fldChar w:fldCharType="separate"/>
            </w:r>
            <w:r w:rsidR="00C2561C">
              <w:rPr>
                <w:webHidden/>
              </w:rPr>
              <w:t>35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2" w:history="1">
            <w:r w:rsidR="00C2561C" w:rsidRPr="009231FF">
              <w:rPr>
                <w:rStyle w:val="Hyperlink"/>
              </w:rPr>
              <w:t>6.33 Unauthorised expenditure</w:t>
            </w:r>
            <w:r w:rsidR="00C2561C">
              <w:rPr>
                <w:webHidden/>
              </w:rPr>
              <w:tab/>
            </w:r>
            <w:r w:rsidR="00C2561C">
              <w:rPr>
                <w:webHidden/>
              </w:rPr>
              <w:fldChar w:fldCharType="begin"/>
            </w:r>
            <w:r w:rsidR="00C2561C">
              <w:rPr>
                <w:webHidden/>
              </w:rPr>
              <w:instrText xml:space="preserve"> PAGEREF _Toc101364542 \h </w:instrText>
            </w:r>
            <w:r w:rsidR="00C2561C">
              <w:rPr>
                <w:webHidden/>
              </w:rPr>
            </w:r>
            <w:r w:rsidR="00C2561C">
              <w:rPr>
                <w:webHidden/>
              </w:rPr>
              <w:fldChar w:fldCharType="separate"/>
            </w:r>
            <w:r w:rsidR="00C2561C">
              <w:rPr>
                <w:webHidden/>
              </w:rPr>
              <w:t>35</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3" w:history="1">
            <w:r w:rsidR="00C2561C" w:rsidRPr="009231FF">
              <w:rPr>
                <w:rStyle w:val="Hyperlink"/>
              </w:rPr>
              <w:t>6.34 Fruitless and wasteful expenditure.</w:t>
            </w:r>
            <w:r w:rsidR="00C2561C">
              <w:rPr>
                <w:webHidden/>
              </w:rPr>
              <w:tab/>
            </w:r>
            <w:r w:rsidR="00C2561C">
              <w:rPr>
                <w:webHidden/>
              </w:rPr>
              <w:fldChar w:fldCharType="begin"/>
            </w:r>
            <w:r w:rsidR="00C2561C">
              <w:rPr>
                <w:webHidden/>
              </w:rPr>
              <w:instrText xml:space="preserve"> PAGEREF _Toc101364543 \h </w:instrText>
            </w:r>
            <w:r w:rsidR="00C2561C">
              <w:rPr>
                <w:webHidden/>
              </w:rPr>
            </w:r>
            <w:r w:rsidR="00C2561C">
              <w:rPr>
                <w:webHidden/>
              </w:rPr>
              <w:fldChar w:fldCharType="separate"/>
            </w:r>
            <w:r w:rsidR="00C2561C">
              <w:rPr>
                <w:webHidden/>
              </w:rPr>
              <w:t>36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4" w:history="1">
            <w:r w:rsidR="00C2561C" w:rsidRPr="009231FF">
              <w:rPr>
                <w:rStyle w:val="Hyperlink"/>
              </w:rPr>
              <w:t>6.35 Irregular expenditure</w:t>
            </w:r>
            <w:r w:rsidR="00C2561C">
              <w:rPr>
                <w:webHidden/>
              </w:rPr>
              <w:tab/>
            </w:r>
            <w:r w:rsidR="00C2561C">
              <w:rPr>
                <w:webHidden/>
              </w:rPr>
              <w:fldChar w:fldCharType="begin"/>
            </w:r>
            <w:r w:rsidR="00C2561C">
              <w:rPr>
                <w:webHidden/>
              </w:rPr>
              <w:instrText xml:space="preserve"> PAGEREF _Toc101364544 \h </w:instrText>
            </w:r>
            <w:r w:rsidR="00C2561C">
              <w:rPr>
                <w:webHidden/>
              </w:rPr>
            </w:r>
            <w:r w:rsidR="00C2561C">
              <w:rPr>
                <w:webHidden/>
              </w:rPr>
              <w:fldChar w:fldCharType="separate"/>
            </w:r>
            <w:r w:rsidR="00C2561C">
              <w:rPr>
                <w:webHidden/>
              </w:rPr>
              <w:t>36</w:t>
            </w:r>
            <w:r w:rsidR="00C2561C">
              <w:rPr>
                <w:webHidden/>
              </w:rPr>
              <w:fldChar w:fldCharType="end"/>
            </w:r>
          </w:hyperlink>
        </w:p>
        <w:p w:rsidR="00C2561C" w:rsidRDefault="006645F2">
          <w:pPr>
            <w:pStyle w:val="TOC2"/>
            <w:rPr>
              <w:rFonts w:asciiTheme="minorHAnsi" w:eastAsiaTheme="minorEastAsia" w:hAnsiTheme="minorHAnsi" w:cstheme="minorBidi"/>
              <w:smallCaps w:val="0"/>
              <w:sz w:val="22"/>
              <w:szCs w:val="22"/>
              <w:lang w:val="en-ZA" w:eastAsia="en-ZA"/>
            </w:rPr>
          </w:pPr>
          <w:hyperlink w:anchor="_Toc101364545" w:history="1">
            <w:r w:rsidR="00C2561C" w:rsidRPr="009231FF">
              <w:rPr>
                <w:rStyle w:val="Hyperlink"/>
              </w:rPr>
              <w:t>6.36 Additional disclosure in terms of Municipal Finance Management Act</w:t>
            </w:r>
            <w:r w:rsidR="00C2561C">
              <w:rPr>
                <w:webHidden/>
              </w:rPr>
              <w:tab/>
            </w:r>
            <w:r w:rsidR="00C2561C">
              <w:rPr>
                <w:webHidden/>
              </w:rPr>
              <w:fldChar w:fldCharType="begin"/>
            </w:r>
            <w:r w:rsidR="00C2561C">
              <w:rPr>
                <w:webHidden/>
              </w:rPr>
              <w:instrText xml:space="preserve"> PAGEREF _Toc101364545 \h </w:instrText>
            </w:r>
            <w:r w:rsidR="00C2561C">
              <w:rPr>
                <w:webHidden/>
              </w:rPr>
            </w:r>
            <w:r w:rsidR="00C2561C">
              <w:rPr>
                <w:webHidden/>
              </w:rPr>
              <w:fldChar w:fldCharType="separate"/>
            </w:r>
            <w:r w:rsidR="00C2561C">
              <w:rPr>
                <w:webHidden/>
              </w:rPr>
              <w:t>36</w:t>
            </w:r>
            <w:r w:rsidR="00C2561C">
              <w:rPr>
                <w:webHidden/>
              </w:rPr>
              <w:fldChar w:fldCharType="end"/>
            </w:r>
          </w:hyperlink>
        </w:p>
        <w:p w:rsidR="00D06C08" w:rsidRDefault="00D06C08">
          <w:r>
            <w:rPr>
              <w:b/>
              <w:bCs/>
              <w:noProof/>
            </w:rPr>
            <w:fldChar w:fldCharType="end"/>
          </w:r>
        </w:p>
      </w:sdtContent>
    </w:sdt>
    <w:p w:rsidR="00D06C08" w:rsidRDefault="00D06C08" w:rsidP="00D06C08"/>
    <w:p w:rsidR="00D06C08" w:rsidRDefault="00D06C08" w:rsidP="00D06C08"/>
    <w:p w:rsidR="00D06C08" w:rsidRDefault="00D06C08" w:rsidP="00D06C08"/>
    <w:p w:rsidR="00D06C08" w:rsidRDefault="00D06C08" w:rsidP="00D06C08"/>
    <w:p w:rsidR="00864D0E" w:rsidRDefault="006645F2" w:rsidP="006645F2">
      <w:pPr>
        <w:tabs>
          <w:tab w:val="left" w:pos="1980"/>
        </w:tabs>
      </w:pPr>
      <w:r>
        <w:tab/>
      </w:r>
    </w:p>
    <w:p w:rsidR="00D06C08" w:rsidRDefault="00D06C08" w:rsidP="00D06C08"/>
    <w:p w:rsidR="003660CC" w:rsidRDefault="003660CC" w:rsidP="00D06C08"/>
    <w:p w:rsidR="003660CC" w:rsidRDefault="003660CC" w:rsidP="00D06C08"/>
    <w:p w:rsidR="005722B2" w:rsidRDefault="005722B2" w:rsidP="00D06C08"/>
    <w:p w:rsidR="00904960" w:rsidRDefault="00904960" w:rsidP="00D06C08"/>
    <w:p w:rsidR="00904960" w:rsidRDefault="00904960" w:rsidP="00D06C08"/>
    <w:p w:rsidR="00904960" w:rsidRDefault="00904960" w:rsidP="00D06C08"/>
    <w:p w:rsidR="003660CC" w:rsidRDefault="003660CC" w:rsidP="00D06C08"/>
    <w:p w:rsidR="00486A2E" w:rsidRPr="004B4C1B" w:rsidRDefault="00486A2E" w:rsidP="00C10576">
      <w:pPr>
        <w:pStyle w:val="Heading1"/>
        <w:numPr>
          <w:ilvl w:val="0"/>
          <w:numId w:val="0"/>
        </w:numPr>
        <w:rPr>
          <w:rFonts w:ascii="Arial" w:hAnsi="Arial" w:cs="Arial"/>
          <w:sz w:val="22"/>
          <w:szCs w:val="22"/>
        </w:rPr>
      </w:pPr>
      <w:bookmarkStart w:id="2" w:name="_Toc101364494"/>
      <w:r w:rsidRPr="004B4C1B">
        <w:rPr>
          <w:rFonts w:ascii="Arial" w:hAnsi="Arial" w:cs="Arial"/>
          <w:sz w:val="22"/>
          <w:szCs w:val="22"/>
        </w:rPr>
        <w:t>Abbreviations and Acronyms</w:t>
      </w:r>
      <w:bookmarkEnd w:id="0"/>
      <w:bookmarkEnd w:id="1"/>
      <w:bookmarkEnd w:id="2"/>
    </w:p>
    <w:p w:rsidR="00486A2E" w:rsidRPr="004B4C1B" w:rsidRDefault="00486A2E" w:rsidP="00486A2E">
      <w:pPr>
        <w:autoSpaceDE w:val="0"/>
        <w:autoSpaceDN w:val="0"/>
        <w:adjustRightInd w:val="0"/>
        <w:spacing w:after="0" w:line="240" w:lineRule="auto"/>
        <w:ind w:left="900" w:hanging="900"/>
        <w:rPr>
          <w:rFonts w:ascii="Arial" w:hAnsi="Arial" w:cs="Arial"/>
          <w:lang w:val="en-GB"/>
        </w:rPr>
        <w:sectPr w:rsidR="00486A2E" w:rsidRPr="004B4C1B" w:rsidSect="004D09D1">
          <w:headerReference w:type="default" r:id="rId10"/>
          <w:footerReference w:type="default" r:id="rId11"/>
          <w:footerReference w:type="first" r:id="rId12"/>
          <w:pgSz w:w="12240" w:h="15840"/>
          <w:pgMar w:top="1806" w:right="630" w:bottom="1440" w:left="1440" w:header="708" w:footer="708" w:gutter="0"/>
          <w:pgNumType w:fmt="lowerRoman" w:start="1"/>
          <w:cols w:space="708"/>
          <w:titlePg/>
          <w:docGrid w:linePitch="360"/>
        </w:sectPr>
      </w:pP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lastRenderedPageBreak/>
        <w:t>BPC</w:t>
      </w:r>
      <w:r w:rsidRPr="004B4C1B">
        <w:rPr>
          <w:rFonts w:ascii="Arial" w:hAnsi="Arial" w:cs="Arial"/>
          <w:lang w:val="en-GB"/>
        </w:rPr>
        <w:tab/>
        <w:t>Budget Planning Committee</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CFO</w:t>
      </w:r>
      <w:r w:rsidRPr="004B4C1B">
        <w:rPr>
          <w:rFonts w:ascii="Arial" w:hAnsi="Arial" w:cs="Arial"/>
          <w:lang w:val="en-GB"/>
        </w:rPr>
        <w:tab/>
        <w:t>Chief Financial Officer</w:t>
      </w:r>
    </w:p>
    <w:p w:rsidR="00486A2E" w:rsidRPr="004B4C1B" w:rsidRDefault="008F22B1"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MM</w:t>
      </w:r>
      <w:r w:rsidRPr="004B4C1B">
        <w:rPr>
          <w:rFonts w:ascii="Arial" w:hAnsi="Arial" w:cs="Arial"/>
          <w:lang w:val="en-GB"/>
        </w:rPr>
        <w:tab/>
      </w:r>
      <w:r w:rsidR="00C376BB" w:rsidRPr="004B4C1B">
        <w:rPr>
          <w:rFonts w:ascii="Arial" w:hAnsi="Arial" w:cs="Arial"/>
          <w:lang w:val="en-GB"/>
        </w:rPr>
        <w:t>Municipal Manager</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CPI</w:t>
      </w:r>
      <w:r w:rsidRPr="004B4C1B">
        <w:rPr>
          <w:rFonts w:ascii="Arial" w:hAnsi="Arial" w:cs="Arial"/>
          <w:lang w:val="en-GB"/>
        </w:rPr>
        <w:tab/>
        <w:t>Consumer Price Index</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CRRF</w:t>
      </w:r>
      <w:r w:rsidRPr="004B4C1B">
        <w:rPr>
          <w:rFonts w:ascii="Arial" w:hAnsi="Arial" w:cs="Arial"/>
          <w:lang w:val="en-GB"/>
        </w:rPr>
        <w:tab/>
        <w:t>Capital Replacement Reserve Fund</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DoRA</w:t>
      </w:r>
      <w:r w:rsidRPr="004B4C1B">
        <w:rPr>
          <w:rFonts w:ascii="Arial" w:hAnsi="Arial" w:cs="Arial"/>
          <w:lang w:val="en-GB"/>
        </w:rPr>
        <w:tab/>
        <w:t>Division of Revenue Act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EE</w:t>
      </w:r>
      <w:r w:rsidRPr="004B4C1B">
        <w:rPr>
          <w:rFonts w:ascii="Arial" w:hAnsi="Arial" w:cs="Arial"/>
          <w:lang w:val="en-GB"/>
        </w:rPr>
        <w:tab/>
        <w:t>Employment Equity</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FBS</w:t>
      </w:r>
      <w:r w:rsidRPr="004B4C1B">
        <w:rPr>
          <w:rFonts w:ascii="Arial" w:hAnsi="Arial" w:cs="Arial"/>
          <w:lang w:val="en-GB"/>
        </w:rPr>
        <w:tab/>
        <w:t>Free basic services</w:t>
      </w:r>
    </w:p>
    <w:p w:rsidR="00486A2E" w:rsidRPr="004B4C1B" w:rsidRDefault="00322A38" w:rsidP="00486A2E">
      <w:pPr>
        <w:autoSpaceDE w:val="0"/>
        <w:autoSpaceDN w:val="0"/>
        <w:adjustRightInd w:val="0"/>
        <w:spacing w:after="0" w:line="240" w:lineRule="auto"/>
        <w:ind w:left="900" w:hanging="900"/>
        <w:rPr>
          <w:rFonts w:ascii="Arial" w:hAnsi="Arial" w:cs="Arial"/>
          <w:lang w:val="en-GB"/>
        </w:rPr>
      </w:pPr>
      <w:r>
        <w:rPr>
          <w:rFonts w:ascii="Arial" w:hAnsi="Arial" w:cs="Arial"/>
          <w:lang w:val="en-GB"/>
        </w:rPr>
        <w:t>mSCOA</w:t>
      </w:r>
      <w:r w:rsidR="00486A2E" w:rsidRPr="004B4C1B">
        <w:rPr>
          <w:rFonts w:ascii="Arial" w:hAnsi="Arial" w:cs="Arial"/>
          <w:lang w:val="en-GB"/>
        </w:rPr>
        <w:tab/>
      </w:r>
      <w:r>
        <w:rPr>
          <w:rFonts w:ascii="Arial" w:hAnsi="Arial" w:cs="Arial"/>
          <w:lang w:val="en-GB"/>
        </w:rPr>
        <w:t>Municipal Standard Chart Of Accounts</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GRAP</w:t>
      </w:r>
      <w:r w:rsidRPr="004B4C1B">
        <w:rPr>
          <w:rFonts w:ascii="Arial" w:hAnsi="Arial" w:cs="Arial"/>
          <w:lang w:val="en-GB"/>
        </w:rPr>
        <w:tab/>
        <w:t>General Recognised Accounting Practice</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HR</w:t>
      </w:r>
      <w:r w:rsidRPr="004B4C1B">
        <w:rPr>
          <w:rFonts w:ascii="Arial" w:hAnsi="Arial" w:cs="Arial"/>
          <w:lang w:val="en-GB"/>
        </w:rPr>
        <w:tab/>
        <w:t>Human Resources</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IDP</w:t>
      </w:r>
      <w:r w:rsidRPr="004B4C1B">
        <w:rPr>
          <w:rFonts w:ascii="Arial" w:hAnsi="Arial" w:cs="Arial"/>
          <w:lang w:val="en-GB"/>
        </w:rPr>
        <w:tab/>
        <w:t>Integrated Development Strategy</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IT</w:t>
      </w:r>
      <w:r w:rsidRPr="004B4C1B">
        <w:rPr>
          <w:rFonts w:ascii="Arial" w:hAnsi="Arial" w:cs="Arial"/>
          <w:lang w:val="en-GB"/>
        </w:rPr>
        <w:tab/>
        <w:t>Information Technology</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km</w:t>
      </w:r>
      <w:r w:rsidRPr="004B4C1B">
        <w:rPr>
          <w:rFonts w:ascii="Arial" w:hAnsi="Arial" w:cs="Arial"/>
          <w:lang w:val="en-GB"/>
        </w:rPr>
        <w:tab/>
        <w:t>kilometre</w:t>
      </w:r>
    </w:p>
    <w:p w:rsidR="00D95F7B" w:rsidRPr="004B4C1B" w:rsidRDefault="00D95F7B"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DFS       Government Financial Statistics</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KPA</w:t>
      </w:r>
      <w:r w:rsidRPr="004B4C1B">
        <w:rPr>
          <w:rFonts w:ascii="Arial" w:hAnsi="Arial" w:cs="Arial"/>
          <w:lang w:val="en-GB"/>
        </w:rPr>
        <w:tab/>
        <w:t>Key Performance Area</w:t>
      </w:r>
    </w:p>
    <w:p w:rsidR="00486A2E" w:rsidRPr="004B4C1B" w:rsidRDefault="00486A2E" w:rsidP="008F22B1">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KPI</w:t>
      </w:r>
      <w:r w:rsidRPr="004B4C1B">
        <w:rPr>
          <w:rFonts w:ascii="Arial" w:hAnsi="Arial" w:cs="Arial"/>
          <w:lang w:val="en-GB"/>
        </w:rPr>
        <w:tab/>
        <w:t>Key Performance Indicator</w:t>
      </w:r>
    </w:p>
    <w:p w:rsidR="00486A2E" w:rsidRPr="004B4C1B" w:rsidRDefault="00486A2E" w:rsidP="008F22B1">
      <w:pPr>
        <w:autoSpaceDE w:val="0"/>
        <w:autoSpaceDN w:val="0"/>
        <w:adjustRightInd w:val="0"/>
        <w:spacing w:after="0" w:line="240" w:lineRule="auto"/>
        <w:rPr>
          <w:rFonts w:ascii="Arial" w:hAnsi="Arial" w:cs="Arial"/>
          <w:lang w:val="en-GB"/>
        </w:rPr>
      </w:pPr>
      <w:r w:rsidRPr="004B4C1B">
        <w:rPr>
          <w:rFonts w:ascii="Arial" w:hAnsi="Arial" w:cs="Arial"/>
          <w:lang w:val="en-GB"/>
        </w:rPr>
        <w:t>LED</w:t>
      </w:r>
      <w:r w:rsidRPr="004B4C1B">
        <w:rPr>
          <w:rFonts w:ascii="Arial" w:hAnsi="Arial" w:cs="Arial"/>
          <w:lang w:val="en-GB"/>
        </w:rPr>
        <w:tab/>
      </w:r>
      <w:r w:rsidR="00574059" w:rsidRPr="004B4C1B">
        <w:rPr>
          <w:rFonts w:ascii="Arial" w:hAnsi="Arial" w:cs="Arial"/>
          <w:lang w:val="en-GB"/>
        </w:rPr>
        <w:t xml:space="preserve">   </w:t>
      </w:r>
      <w:r w:rsidRPr="004B4C1B">
        <w:rPr>
          <w:rFonts w:ascii="Arial" w:hAnsi="Arial" w:cs="Arial"/>
          <w:lang w:val="en-GB"/>
        </w:rPr>
        <w:t>Local Economic Development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MEC</w:t>
      </w:r>
      <w:r w:rsidRPr="004B4C1B">
        <w:rPr>
          <w:rFonts w:ascii="Arial" w:hAnsi="Arial" w:cs="Arial"/>
          <w:lang w:val="en-GB"/>
        </w:rPr>
        <w:tab/>
        <w:t>Member of the Executive Committee</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MFMA</w:t>
      </w:r>
      <w:r w:rsidRPr="004B4C1B">
        <w:rPr>
          <w:rFonts w:ascii="Arial" w:hAnsi="Arial" w:cs="Arial"/>
          <w:lang w:val="en-GB"/>
        </w:rPr>
        <w:tab/>
        <w:t>Municipal Financial Management Act</w:t>
      </w:r>
    </w:p>
    <w:p w:rsidR="00486A2E" w:rsidRPr="004B4C1B" w:rsidRDefault="00486A2E" w:rsidP="00486A2E">
      <w:pPr>
        <w:autoSpaceDE w:val="0"/>
        <w:autoSpaceDN w:val="0"/>
        <w:adjustRightInd w:val="0"/>
        <w:spacing w:after="0" w:line="240" w:lineRule="auto"/>
        <w:ind w:left="900"/>
        <w:rPr>
          <w:rFonts w:ascii="Arial" w:hAnsi="Arial" w:cs="Arial"/>
          <w:lang w:val="en-GB"/>
        </w:rPr>
      </w:pPr>
      <w:r w:rsidRPr="004B4C1B">
        <w:rPr>
          <w:rFonts w:ascii="Arial" w:hAnsi="Arial" w:cs="Arial"/>
          <w:lang w:val="en-GB"/>
        </w:rPr>
        <w:t>Programme</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lastRenderedPageBreak/>
        <w:t>MIG</w:t>
      </w:r>
      <w:r w:rsidRPr="004B4C1B">
        <w:rPr>
          <w:rFonts w:ascii="Arial" w:hAnsi="Arial" w:cs="Arial"/>
          <w:lang w:val="en-GB"/>
        </w:rPr>
        <w:tab/>
        <w:t>Municipal Infrastructure Grant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MPRA</w:t>
      </w:r>
      <w:r w:rsidRPr="004B4C1B">
        <w:rPr>
          <w:rFonts w:ascii="Arial" w:hAnsi="Arial" w:cs="Arial"/>
          <w:lang w:val="en-GB"/>
        </w:rPr>
        <w:tab/>
        <w:t>Municipal Properties Rates Act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MSA</w:t>
      </w:r>
      <w:r w:rsidRPr="004B4C1B">
        <w:rPr>
          <w:rFonts w:ascii="Arial" w:hAnsi="Arial" w:cs="Arial"/>
          <w:lang w:val="en-GB"/>
        </w:rPr>
        <w:tab/>
        <w:t>Municipal Systems Act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MTEF</w:t>
      </w:r>
      <w:r w:rsidRPr="004B4C1B">
        <w:rPr>
          <w:rFonts w:ascii="Arial" w:hAnsi="Arial" w:cs="Arial"/>
          <w:lang w:val="en-GB"/>
        </w:rPr>
        <w:tab/>
        <w:t>Medium-term Expenditure Framework</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MTREF</w:t>
      </w:r>
      <w:r w:rsidRPr="004B4C1B">
        <w:rPr>
          <w:rFonts w:ascii="Arial" w:hAnsi="Arial" w:cs="Arial"/>
          <w:lang w:val="en-GB"/>
        </w:rPr>
        <w:tab/>
        <w:t>Medium-term Revenue and Expenditure Framework</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NGO</w:t>
      </w:r>
      <w:r w:rsidRPr="004B4C1B">
        <w:rPr>
          <w:rFonts w:ascii="Arial" w:hAnsi="Arial" w:cs="Arial"/>
          <w:lang w:val="en-GB"/>
        </w:rPr>
        <w:tab/>
        <w:t>Non-Governmental organisations</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NKPIs</w:t>
      </w:r>
      <w:r w:rsidRPr="004B4C1B">
        <w:rPr>
          <w:rFonts w:ascii="Arial" w:hAnsi="Arial" w:cs="Arial"/>
          <w:lang w:val="en-GB"/>
        </w:rPr>
        <w:tab/>
        <w:t>National Key Performance Indicators</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OHS</w:t>
      </w:r>
      <w:r w:rsidRPr="004B4C1B">
        <w:rPr>
          <w:rFonts w:ascii="Arial" w:hAnsi="Arial" w:cs="Arial"/>
          <w:lang w:val="en-GB"/>
        </w:rPr>
        <w:tab/>
        <w:t>Occupational Health and Safety</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OP</w:t>
      </w:r>
      <w:r w:rsidRPr="004B4C1B">
        <w:rPr>
          <w:rFonts w:ascii="Arial" w:hAnsi="Arial" w:cs="Arial"/>
          <w:lang w:val="en-GB"/>
        </w:rPr>
        <w:tab/>
        <w:t>Operational Plan</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PMS</w:t>
      </w:r>
      <w:r w:rsidRPr="004B4C1B">
        <w:rPr>
          <w:rFonts w:ascii="Arial" w:hAnsi="Arial" w:cs="Arial"/>
          <w:lang w:val="en-GB"/>
        </w:rPr>
        <w:tab/>
        <w:t>Performance Management System</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PPE</w:t>
      </w:r>
      <w:r w:rsidRPr="004B4C1B">
        <w:rPr>
          <w:rFonts w:ascii="Arial" w:hAnsi="Arial" w:cs="Arial"/>
          <w:lang w:val="en-GB"/>
        </w:rPr>
        <w:tab/>
        <w:t>Property Plant and Equipment</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PPP</w:t>
      </w:r>
      <w:r w:rsidRPr="004B4C1B">
        <w:rPr>
          <w:rFonts w:ascii="Arial" w:hAnsi="Arial" w:cs="Arial"/>
          <w:lang w:val="en-GB"/>
        </w:rPr>
        <w:tab/>
        <w:t>Public Private Partnership</w:t>
      </w:r>
    </w:p>
    <w:p w:rsidR="00486A2E" w:rsidRPr="004B4C1B" w:rsidRDefault="004C7762" w:rsidP="00486A2E">
      <w:pPr>
        <w:autoSpaceDE w:val="0"/>
        <w:autoSpaceDN w:val="0"/>
        <w:adjustRightInd w:val="0"/>
        <w:spacing w:after="0" w:line="240" w:lineRule="auto"/>
        <w:ind w:left="900" w:hanging="900"/>
        <w:rPr>
          <w:rFonts w:ascii="Arial" w:hAnsi="Arial" w:cs="Arial"/>
          <w:lang w:val="en-GB"/>
        </w:rPr>
      </w:pPr>
      <w:r>
        <w:rPr>
          <w:rFonts w:ascii="Arial" w:hAnsi="Arial" w:cs="Arial"/>
          <w:lang w:val="en-GB"/>
        </w:rPr>
        <w:t>YTD</w:t>
      </w:r>
      <w:r>
        <w:rPr>
          <w:rFonts w:ascii="Arial" w:hAnsi="Arial" w:cs="Arial"/>
          <w:lang w:val="en-GB"/>
        </w:rPr>
        <w:tab/>
        <w:t>Year To Date</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SALGA</w:t>
      </w:r>
      <w:r w:rsidRPr="004B4C1B">
        <w:rPr>
          <w:rFonts w:ascii="Arial" w:hAnsi="Arial" w:cs="Arial"/>
          <w:lang w:val="en-GB"/>
        </w:rPr>
        <w:tab/>
        <w:t>South African Local Government Association</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SDBIP</w:t>
      </w:r>
      <w:r w:rsidRPr="004B4C1B">
        <w:rPr>
          <w:rFonts w:ascii="Arial" w:hAnsi="Arial" w:cs="Arial"/>
          <w:lang w:val="en-GB"/>
        </w:rPr>
        <w:tab/>
        <w:t>Service Delivery Budget Implementation Plan</w:t>
      </w:r>
    </w:p>
    <w:p w:rsidR="00486A2E" w:rsidRPr="004B4C1B" w:rsidRDefault="00486A2E" w:rsidP="00486A2E">
      <w:pPr>
        <w:autoSpaceDE w:val="0"/>
        <w:autoSpaceDN w:val="0"/>
        <w:adjustRightInd w:val="0"/>
        <w:spacing w:after="0" w:line="240" w:lineRule="auto"/>
        <w:ind w:left="900" w:hanging="900"/>
        <w:rPr>
          <w:rFonts w:ascii="Arial" w:hAnsi="Arial" w:cs="Arial"/>
          <w:lang w:val="en-GB"/>
        </w:rPr>
      </w:pPr>
      <w:r w:rsidRPr="004B4C1B">
        <w:rPr>
          <w:rFonts w:ascii="Arial" w:hAnsi="Arial" w:cs="Arial"/>
          <w:lang w:val="en-GB"/>
        </w:rPr>
        <w:t>SMME</w:t>
      </w:r>
      <w:r w:rsidRPr="004B4C1B">
        <w:rPr>
          <w:rFonts w:ascii="Arial" w:hAnsi="Arial" w:cs="Arial"/>
          <w:lang w:val="en-GB"/>
        </w:rPr>
        <w:tab/>
        <w:t>Small Micro and Medium Enterprises</w:t>
      </w:r>
    </w:p>
    <w:p w:rsidR="00486A2E" w:rsidRPr="004B4C1B" w:rsidRDefault="00486A2E" w:rsidP="00486A2E">
      <w:pPr>
        <w:spacing w:after="0" w:line="240" w:lineRule="auto"/>
        <w:rPr>
          <w:rFonts w:ascii="Arial" w:hAnsi="Arial" w:cs="Arial"/>
        </w:rPr>
      </w:pPr>
    </w:p>
    <w:p w:rsidR="00DC4E8E" w:rsidRDefault="00DC4E8E" w:rsidP="00486A2E">
      <w:pPr>
        <w:spacing w:after="0" w:line="240" w:lineRule="auto"/>
        <w:rPr>
          <w:rFonts w:ascii="Arial" w:hAnsi="Arial" w:cs="Arial"/>
        </w:rPr>
      </w:pPr>
      <w:r w:rsidRPr="004B4C1B">
        <w:rPr>
          <w:rFonts w:ascii="Arial" w:hAnsi="Arial" w:cs="Arial"/>
        </w:rPr>
        <w:t>DOE      Department of Energy</w:t>
      </w:r>
    </w:p>
    <w:p w:rsidR="004C7762" w:rsidRPr="004B4C1B" w:rsidRDefault="004C7762" w:rsidP="00486A2E">
      <w:pPr>
        <w:spacing w:after="0" w:line="240" w:lineRule="auto"/>
        <w:rPr>
          <w:rFonts w:ascii="Arial" w:hAnsi="Arial" w:cs="Arial"/>
        </w:rPr>
        <w:sectPr w:rsidR="004C7762" w:rsidRPr="004B4C1B" w:rsidSect="004D09D1">
          <w:type w:val="continuous"/>
          <w:pgSz w:w="12240" w:h="15840"/>
          <w:pgMar w:top="1806" w:right="630" w:bottom="1440" w:left="1440" w:header="708" w:footer="708" w:gutter="0"/>
          <w:pgNumType w:fmt="lowerRoman" w:start="1"/>
          <w:cols w:num="2" w:space="332"/>
          <w:titlePg/>
          <w:docGrid w:linePitch="360"/>
        </w:sectPr>
      </w:pPr>
    </w:p>
    <w:p w:rsidR="00396694" w:rsidRPr="004B4C1B" w:rsidRDefault="00AA690C" w:rsidP="00486A2E">
      <w:pPr>
        <w:rPr>
          <w:rFonts w:ascii="Arial" w:hAnsi="Arial" w:cs="Arial"/>
        </w:rPr>
      </w:pPr>
      <w:bookmarkStart w:id="3" w:name="_Toc286034089"/>
      <w:r w:rsidRPr="004B4C1B">
        <w:rPr>
          <w:rFonts w:ascii="Arial" w:hAnsi="Arial" w:cs="Arial"/>
        </w:rPr>
        <w:lastRenderedPageBreak/>
        <w:t>IGF        Internally Genera</w:t>
      </w:r>
      <w:r w:rsidR="00C12ABF" w:rsidRPr="004B4C1B">
        <w:rPr>
          <w:rFonts w:ascii="Arial" w:hAnsi="Arial" w:cs="Arial"/>
        </w:rPr>
        <w:t>ted Fun</w:t>
      </w:r>
      <w:r w:rsidR="002233B0" w:rsidRPr="004B4C1B">
        <w:rPr>
          <w:rFonts w:ascii="Arial" w:hAnsi="Arial" w:cs="Arial"/>
        </w:rPr>
        <w:t>ds</w:t>
      </w:r>
      <w:r w:rsidR="004C7762">
        <w:rPr>
          <w:rFonts w:ascii="Arial" w:hAnsi="Arial" w:cs="Arial"/>
        </w:rPr>
        <w:t xml:space="preserve">                             IYM       In Year Monitoring</w:t>
      </w:r>
    </w:p>
    <w:p w:rsidR="00CD5807" w:rsidRPr="004B4C1B" w:rsidRDefault="00CD5807" w:rsidP="00486A2E">
      <w:pPr>
        <w:rPr>
          <w:rFonts w:ascii="Arial" w:hAnsi="Arial" w:cs="Arial"/>
        </w:rPr>
      </w:pPr>
      <w:r w:rsidRPr="004B4C1B">
        <w:rPr>
          <w:rFonts w:ascii="Arial" w:hAnsi="Arial" w:cs="Arial"/>
        </w:rPr>
        <w:t>CY         Current Year</w:t>
      </w:r>
      <w:r w:rsidR="00033FC2">
        <w:rPr>
          <w:rFonts w:ascii="Arial" w:hAnsi="Arial" w:cs="Arial"/>
        </w:rPr>
        <w:t xml:space="preserve">                                                    APC      Audit and Performance Committee</w:t>
      </w:r>
    </w:p>
    <w:p w:rsidR="00CD5807" w:rsidRDefault="00CD5807" w:rsidP="00486A2E">
      <w:pPr>
        <w:rPr>
          <w:rFonts w:ascii="Arial" w:hAnsi="Arial" w:cs="Arial"/>
        </w:rPr>
      </w:pPr>
      <w:r w:rsidRPr="004B4C1B">
        <w:rPr>
          <w:rFonts w:ascii="Arial" w:hAnsi="Arial" w:cs="Arial"/>
        </w:rPr>
        <w:t>PY         Prior Year</w:t>
      </w:r>
      <w:r w:rsidR="00033FC2">
        <w:rPr>
          <w:rFonts w:ascii="Arial" w:hAnsi="Arial" w:cs="Arial"/>
        </w:rPr>
        <w:t xml:space="preserve">                                                        BTO      Budget and Treasury Office</w:t>
      </w:r>
    </w:p>
    <w:p w:rsidR="00033FC2" w:rsidRDefault="00033FC2" w:rsidP="00033FC2">
      <w:pPr>
        <w:rPr>
          <w:rFonts w:ascii="Arial" w:hAnsi="Arial" w:cs="Arial"/>
        </w:rPr>
      </w:pPr>
      <w:r>
        <w:rPr>
          <w:rFonts w:ascii="Arial" w:hAnsi="Arial" w:cs="Arial"/>
        </w:rPr>
        <w:t>mSCOA Municipal Stan</w:t>
      </w:r>
      <w:r w:rsidR="00A37BCA">
        <w:rPr>
          <w:rFonts w:ascii="Arial" w:hAnsi="Arial" w:cs="Arial"/>
        </w:rPr>
        <w:t xml:space="preserve">dard Chart of Accounts        </w:t>
      </w:r>
      <w:r>
        <w:rPr>
          <w:rFonts w:ascii="Arial" w:hAnsi="Arial" w:cs="Arial"/>
        </w:rPr>
        <w:t>MBRR Municipal Budget and Reporting Regulations</w:t>
      </w:r>
    </w:p>
    <w:p w:rsidR="00A37BCA" w:rsidRPr="00A45D29" w:rsidRDefault="00A37BCA" w:rsidP="00033FC2">
      <w:pPr>
        <w:rPr>
          <w:rFonts w:ascii="Arial" w:hAnsi="Arial" w:cs="Arial"/>
        </w:rPr>
      </w:pPr>
      <w:r>
        <w:rPr>
          <w:rFonts w:ascii="Arial" w:hAnsi="Arial" w:cs="Arial"/>
        </w:rPr>
        <w:t>SCM      Supply Chain Management</w:t>
      </w:r>
    </w:p>
    <w:p w:rsidR="00033FC2" w:rsidRPr="004B4C1B" w:rsidRDefault="00033FC2" w:rsidP="00486A2E">
      <w:pPr>
        <w:rPr>
          <w:rFonts w:ascii="Arial" w:hAnsi="Arial" w:cs="Arial"/>
        </w:rPr>
      </w:pPr>
    </w:p>
    <w:p w:rsidR="00396694" w:rsidRPr="004B4C1B" w:rsidRDefault="00396694" w:rsidP="00396694">
      <w:pPr>
        <w:rPr>
          <w:rFonts w:ascii="Arial" w:hAnsi="Arial" w:cs="Arial"/>
        </w:rPr>
      </w:pPr>
    </w:p>
    <w:p w:rsidR="00396694" w:rsidRPr="004B4C1B" w:rsidRDefault="00396694" w:rsidP="00396694">
      <w:pPr>
        <w:rPr>
          <w:rFonts w:ascii="Arial" w:hAnsi="Arial" w:cs="Arial"/>
        </w:rPr>
      </w:pPr>
    </w:p>
    <w:p w:rsidR="00396694" w:rsidRPr="004B4C1B" w:rsidRDefault="00396694" w:rsidP="00396694">
      <w:pPr>
        <w:rPr>
          <w:rFonts w:ascii="Arial" w:hAnsi="Arial" w:cs="Arial"/>
        </w:rPr>
      </w:pPr>
    </w:p>
    <w:p w:rsidR="00396694" w:rsidRPr="004B4C1B" w:rsidRDefault="00396694" w:rsidP="00396694">
      <w:pPr>
        <w:rPr>
          <w:rFonts w:ascii="Arial" w:hAnsi="Arial" w:cs="Arial"/>
        </w:rPr>
      </w:pPr>
    </w:p>
    <w:p w:rsidR="00396694" w:rsidRPr="004B4C1B" w:rsidRDefault="00396694" w:rsidP="00396694">
      <w:pPr>
        <w:rPr>
          <w:rFonts w:ascii="Arial" w:hAnsi="Arial" w:cs="Arial"/>
        </w:rPr>
      </w:pPr>
    </w:p>
    <w:p w:rsidR="00486A2E" w:rsidRPr="004B4C1B" w:rsidRDefault="00486A2E" w:rsidP="00396694">
      <w:pPr>
        <w:rPr>
          <w:rFonts w:ascii="Arial" w:hAnsi="Arial" w:cs="Arial"/>
        </w:rPr>
        <w:sectPr w:rsidR="00486A2E" w:rsidRPr="004B4C1B" w:rsidSect="001E7C7B">
          <w:type w:val="continuous"/>
          <w:pgSz w:w="12240" w:h="15840"/>
          <w:pgMar w:top="1809" w:right="629" w:bottom="1440" w:left="1440" w:header="709" w:footer="709" w:gutter="0"/>
          <w:pgNumType w:fmt="lowerRoman" w:start="1"/>
          <w:cols w:space="708"/>
          <w:titlePg/>
          <w:docGrid w:linePitch="360"/>
        </w:sectPr>
      </w:pPr>
    </w:p>
    <w:p w:rsidR="00DC2E16" w:rsidRPr="008F1DCA" w:rsidRDefault="00B65425" w:rsidP="00803D51">
      <w:pPr>
        <w:pStyle w:val="Heading1"/>
        <w:numPr>
          <w:ilvl w:val="0"/>
          <w:numId w:val="4"/>
        </w:numPr>
        <w:rPr>
          <w:rFonts w:ascii="Arial" w:hAnsi="Arial" w:cs="Arial"/>
          <w:color w:val="auto"/>
          <w:sz w:val="22"/>
          <w:szCs w:val="22"/>
          <w:lang w:val="en-GB"/>
        </w:rPr>
      </w:pPr>
      <w:bookmarkStart w:id="4" w:name="_Toc101364495"/>
      <w:bookmarkStart w:id="5" w:name="_Toc462046551"/>
      <w:bookmarkStart w:id="6" w:name="_Toc477518927"/>
      <w:bookmarkEnd w:id="3"/>
      <w:r w:rsidRPr="008F1DCA">
        <w:rPr>
          <w:rFonts w:ascii="Arial" w:hAnsi="Arial" w:cs="Arial"/>
          <w:color w:val="auto"/>
          <w:sz w:val="22"/>
          <w:szCs w:val="22"/>
          <w:lang w:val="en-GB"/>
        </w:rPr>
        <w:lastRenderedPageBreak/>
        <w:t>Executive Summary</w:t>
      </w:r>
      <w:bookmarkEnd w:id="4"/>
    </w:p>
    <w:p w:rsidR="00EE6816" w:rsidRPr="004B4C1B" w:rsidRDefault="00EE6816" w:rsidP="00905783">
      <w:pPr>
        <w:pStyle w:val="Heading2"/>
        <w:numPr>
          <w:ilvl w:val="1"/>
          <w:numId w:val="30"/>
        </w:numPr>
        <w:rPr>
          <w:rFonts w:ascii="Arial" w:hAnsi="Arial" w:cs="Arial"/>
          <w:color w:val="auto"/>
          <w:sz w:val="22"/>
          <w:szCs w:val="22"/>
          <w:lang w:val="en-GB"/>
        </w:rPr>
      </w:pPr>
      <w:bookmarkStart w:id="7" w:name="_Toc101364496"/>
      <w:bookmarkStart w:id="8" w:name="_Toc477518929"/>
      <w:r w:rsidRPr="004B4C1B">
        <w:rPr>
          <w:rFonts w:ascii="Arial" w:hAnsi="Arial" w:cs="Arial"/>
          <w:color w:val="auto"/>
          <w:sz w:val="22"/>
          <w:szCs w:val="22"/>
          <w:lang w:val="en-GB"/>
        </w:rPr>
        <w:t>Overall total revenue and expenditure</w:t>
      </w:r>
      <w:bookmarkEnd w:id="7"/>
    </w:p>
    <w:p w:rsidR="004B4EE4" w:rsidRDefault="00EE6816" w:rsidP="006C145B">
      <w:pPr>
        <w:pStyle w:val="ListParagraph"/>
        <w:numPr>
          <w:ilvl w:val="1"/>
          <w:numId w:val="4"/>
        </w:numPr>
        <w:rPr>
          <w:rFonts w:ascii="Arial" w:hAnsi="Arial" w:cs="Arial"/>
          <w:lang w:val="en-GB"/>
        </w:rPr>
      </w:pPr>
      <w:r w:rsidRPr="004B4C1B">
        <w:rPr>
          <w:rFonts w:ascii="Arial" w:hAnsi="Arial" w:cs="Arial"/>
          <w:lang w:val="en-GB"/>
        </w:rPr>
        <w:t>The municipality’s total ac</w:t>
      </w:r>
      <w:r w:rsidR="00661109">
        <w:rPr>
          <w:rFonts w:ascii="Arial" w:hAnsi="Arial" w:cs="Arial"/>
          <w:lang w:val="en-GB"/>
        </w:rPr>
        <w:t>tual</w:t>
      </w:r>
      <w:r w:rsidR="00092816">
        <w:rPr>
          <w:rFonts w:ascii="Arial" w:hAnsi="Arial" w:cs="Arial"/>
          <w:lang w:val="en-GB"/>
        </w:rPr>
        <w:t xml:space="preserve"> operational</w:t>
      </w:r>
      <w:r w:rsidR="0013367A">
        <w:rPr>
          <w:rFonts w:ascii="Arial" w:hAnsi="Arial" w:cs="Arial"/>
          <w:lang w:val="en-GB"/>
        </w:rPr>
        <w:t xml:space="preserve"> revenue as at end of</w:t>
      </w:r>
      <w:r w:rsidR="00002C70">
        <w:rPr>
          <w:rFonts w:ascii="Arial" w:hAnsi="Arial" w:cs="Arial"/>
          <w:lang w:val="en-GB"/>
        </w:rPr>
        <w:t xml:space="preserve"> March</w:t>
      </w:r>
      <w:r w:rsidR="00C63CDE">
        <w:rPr>
          <w:rFonts w:ascii="Arial" w:hAnsi="Arial" w:cs="Arial"/>
          <w:lang w:val="en-GB"/>
        </w:rPr>
        <w:t xml:space="preserve"> 2022</w:t>
      </w:r>
      <w:r w:rsidRPr="004B4C1B">
        <w:rPr>
          <w:rFonts w:ascii="Arial" w:hAnsi="Arial" w:cs="Arial"/>
          <w:lang w:val="en-GB"/>
        </w:rPr>
        <w:t xml:space="preserve"> amounts to </w:t>
      </w:r>
      <w:r w:rsidR="00092816" w:rsidRPr="000661FD">
        <w:rPr>
          <w:rFonts w:ascii="Arial" w:hAnsi="Arial" w:cs="Arial"/>
          <w:b/>
          <w:lang w:val="en-GB"/>
        </w:rPr>
        <w:t xml:space="preserve">R </w:t>
      </w:r>
      <w:r w:rsidR="00E42323">
        <w:rPr>
          <w:rFonts w:ascii="Arial" w:hAnsi="Arial" w:cs="Arial"/>
          <w:b/>
          <w:lang w:val="en-GB"/>
        </w:rPr>
        <w:t>368 959</w:t>
      </w:r>
      <w:r w:rsidR="00501CD8">
        <w:rPr>
          <w:rFonts w:ascii="Arial" w:hAnsi="Arial" w:cs="Arial"/>
          <w:b/>
          <w:lang w:val="en-GB"/>
        </w:rPr>
        <w:t> </w:t>
      </w:r>
      <w:r w:rsidR="00E42323">
        <w:rPr>
          <w:rFonts w:ascii="Arial" w:hAnsi="Arial" w:cs="Arial"/>
          <w:b/>
          <w:lang w:val="en-GB"/>
        </w:rPr>
        <w:t>509</w:t>
      </w:r>
      <w:r w:rsidR="00501CD8">
        <w:rPr>
          <w:rFonts w:ascii="Arial" w:hAnsi="Arial" w:cs="Arial"/>
          <w:b/>
          <w:lang w:val="en-GB"/>
        </w:rPr>
        <w:t xml:space="preserve"> </w:t>
      </w:r>
      <w:r w:rsidRPr="004B4C1B">
        <w:rPr>
          <w:rFonts w:ascii="Arial" w:hAnsi="Arial" w:cs="Arial"/>
          <w:lang w:val="en-GB"/>
        </w:rPr>
        <w:t xml:space="preserve">and total actual </w:t>
      </w:r>
      <w:r w:rsidR="00295A05">
        <w:rPr>
          <w:rFonts w:ascii="Arial" w:hAnsi="Arial" w:cs="Arial"/>
          <w:lang w:val="en-GB"/>
        </w:rPr>
        <w:t xml:space="preserve">operational </w:t>
      </w:r>
      <w:r w:rsidRPr="004B4C1B">
        <w:rPr>
          <w:rFonts w:ascii="Arial" w:hAnsi="Arial" w:cs="Arial"/>
          <w:lang w:val="en-GB"/>
        </w:rPr>
        <w:t>expenditure</w:t>
      </w:r>
      <w:r w:rsidR="00A81A75" w:rsidRPr="004B4C1B">
        <w:rPr>
          <w:rFonts w:ascii="Arial" w:hAnsi="Arial" w:cs="Arial"/>
          <w:lang w:val="en-GB"/>
        </w:rPr>
        <w:t xml:space="preserve"> of </w:t>
      </w:r>
      <w:r w:rsidR="00E42323">
        <w:rPr>
          <w:rFonts w:ascii="Arial" w:hAnsi="Arial" w:cs="Arial"/>
          <w:b/>
          <w:lang w:val="en-GB"/>
        </w:rPr>
        <w:t>R 260 294 499</w:t>
      </w:r>
      <w:r w:rsidR="00C63CDE">
        <w:rPr>
          <w:rFonts w:ascii="Arial" w:hAnsi="Arial" w:cs="Arial"/>
          <w:b/>
          <w:lang w:val="en-GB"/>
        </w:rPr>
        <w:t xml:space="preserve"> </w:t>
      </w:r>
      <w:r w:rsidR="00A81A75" w:rsidRPr="004B4C1B">
        <w:rPr>
          <w:rFonts w:ascii="Arial" w:hAnsi="Arial" w:cs="Arial"/>
          <w:lang w:val="en-GB"/>
        </w:rPr>
        <w:t>translating in to a</w:t>
      </w:r>
      <w:r w:rsidR="00882D27">
        <w:rPr>
          <w:rFonts w:ascii="Arial" w:hAnsi="Arial" w:cs="Arial"/>
          <w:lang w:val="en-GB"/>
        </w:rPr>
        <w:t>n operational</w:t>
      </w:r>
      <w:r w:rsidR="000661FD">
        <w:rPr>
          <w:rFonts w:ascii="Arial" w:hAnsi="Arial" w:cs="Arial"/>
          <w:lang w:val="en-GB"/>
        </w:rPr>
        <w:t xml:space="preserve"> surplus of</w:t>
      </w:r>
      <w:r w:rsidR="008F1DCA">
        <w:rPr>
          <w:rFonts w:ascii="Arial" w:hAnsi="Arial" w:cs="Arial"/>
          <w:lang w:val="en-GB"/>
        </w:rPr>
        <w:t xml:space="preserve"> </w:t>
      </w:r>
      <w:r w:rsidR="00A81A75" w:rsidRPr="000661FD">
        <w:rPr>
          <w:rFonts w:ascii="Arial" w:hAnsi="Arial" w:cs="Arial"/>
          <w:b/>
          <w:lang w:val="en-GB"/>
        </w:rPr>
        <w:t>R</w:t>
      </w:r>
      <w:r w:rsidR="00E42323">
        <w:rPr>
          <w:rFonts w:ascii="Arial" w:hAnsi="Arial" w:cs="Arial"/>
          <w:b/>
          <w:lang w:val="en-GB"/>
        </w:rPr>
        <w:t xml:space="preserve"> 108 665 010</w:t>
      </w:r>
      <w:r w:rsidR="00A81A75" w:rsidRPr="000661FD">
        <w:rPr>
          <w:rFonts w:ascii="Arial" w:hAnsi="Arial" w:cs="Arial"/>
          <w:b/>
          <w:lang w:val="en-GB"/>
        </w:rPr>
        <w:t>.</w:t>
      </w:r>
      <w:r w:rsidR="00A81A75" w:rsidRPr="000661FD">
        <w:rPr>
          <w:rFonts w:ascii="Arial" w:hAnsi="Arial" w:cs="Arial"/>
          <w:lang w:val="en-GB"/>
        </w:rPr>
        <w:t xml:space="preserve"> </w:t>
      </w:r>
      <w:r w:rsidR="00295A05">
        <w:rPr>
          <w:rFonts w:ascii="Arial" w:hAnsi="Arial" w:cs="Arial"/>
          <w:lang w:val="en-GB"/>
        </w:rPr>
        <w:t>Capital</w:t>
      </w:r>
      <w:r w:rsidR="00FE4A2B">
        <w:rPr>
          <w:rFonts w:ascii="Arial" w:hAnsi="Arial" w:cs="Arial"/>
          <w:lang w:val="en-GB"/>
        </w:rPr>
        <w:t xml:space="preserve"> expe</w:t>
      </w:r>
      <w:r w:rsidR="002F77F4">
        <w:rPr>
          <w:rFonts w:ascii="Arial" w:hAnsi="Arial" w:cs="Arial"/>
          <w:lang w:val="en-GB"/>
        </w:rPr>
        <w:t xml:space="preserve">nditure as at the end of </w:t>
      </w:r>
      <w:r w:rsidR="001817A7">
        <w:rPr>
          <w:rFonts w:ascii="Arial" w:hAnsi="Arial" w:cs="Arial"/>
          <w:lang w:val="en-GB"/>
        </w:rPr>
        <w:t>March</w:t>
      </w:r>
      <w:r w:rsidR="00661109" w:rsidRPr="004B4C1B">
        <w:rPr>
          <w:rFonts w:ascii="Arial" w:hAnsi="Arial" w:cs="Arial"/>
          <w:lang w:val="en-GB"/>
        </w:rPr>
        <w:t xml:space="preserve"> </w:t>
      </w:r>
      <w:r w:rsidR="006C145B">
        <w:rPr>
          <w:rFonts w:ascii="Arial" w:hAnsi="Arial" w:cs="Arial"/>
          <w:lang w:val="en-GB"/>
        </w:rPr>
        <w:t>2022</w:t>
      </w:r>
      <w:r w:rsidR="00295A05">
        <w:rPr>
          <w:rFonts w:ascii="Arial" w:hAnsi="Arial" w:cs="Arial"/>
          <w:lang w:val="en-GB"/>
        </w:rPr>
        <w:t xml:space="preserve"> amounted to </w:t>
      </w:r>
      <w:r w:rsidR="00295A05" w:rsidRPr="000661FD">
        <w:rPr>
          <w:rFonts w:ascii="Arial" w:hAnsi="Arial" w:cs="Arial"/>
          <w:b/>
          <w:lang w:val="en-GB"/>
        </w:rPr>
        <w:t>R</w:t>
      </w:r>
      <w:r w:rsidR="00E42323">
        <w:rPr>
          <w:rFonts w:ascii="Arial" w:hAnsi="Arial" w:cs="Arial"/>
          <w:b/>
          <w:lang w:val="en-GB"/>
        </w:rPr>
        <w:t xml:space="preserve"> 58 568 591</w:t>
      </w:r>
      <w:r w:rsidR="00295A05" w:rsidRPr="000661FD">
        <w:rPr>
          <w:rFonts w:ascii="Arial" w:hAnsi="Arial" w:cs="Arial"/>
          <w:b/>
          <w:lang w:val="en-GB"/>
        </w:rPr>
        <w:t>.</w:t>
      </w:r>
      <w:r w:rsidR="00295A05" w:rsidRPr="000661FD">
        <w:rPr>
          <w:rFonts w:ascii="Arial" w:hAnsi="Arial" w:cs="Arial"/>
          <w:lang w:val="en-GB"/>
        </w:rPr>
        <w:t xml:space="preserve"> </w:t>
      </w:r>
      <w:r w:rsidR="009E3010">
        <w:rPr>
          <w:rFonts w:ascii="Arial" w:hAnsi="Arial" w:cs="Arial"/>
          <w:lang w:val="en-GB"/>
        </w:rPr>
        <w:t>Th</w:t>
      </w:r>
      <w:r w:rsidR="004B4EE4">
        <w:rPr>
          <w:rFonts w:ascii="Arial" w:hAnsi="Arial" w:cs="Arial"/>
          <w:lang w:val="en-GB"/>
        </w:rPr>
        <w:t>e following table summarises the overall revenue and expenditure pe</w:t>
      </w:r>
      <w:r w:rsidR="006168CA">
        <w:rPr>
          <w:rFonts w:ascii="Arial" w:hAnsi="Arial" w:cs="Arial"/>
          <w:lang w:val="en-GB"/>
        </w:rPr>
        <w:t>rf</w:t>
      </w:r>
      <w:r w:rsidR="00BB1381">
        <w:rPr>
          <w:rFonts w:ascii="Arial" w:hAnsi="Arial" w:cs="Arial"/>
          <w:lang w:val="en-GB"/>
        </w:rPr>
        <w:t>o</w:t>
      </w:r>
      <w:r w:rsidR="00D1639D">
        <w:rPr>
          <w:rFonts w:ascii="Arial" w:hAnsi="Arial" w:cs="Arial"/>
          <w:lang w:val="en-GB"/>
        </w:rPr>
        <w:t xml:space="preserve">rmance as at the end of </w:t>
      </w:r>
      <w:r w:rsidR="001817A7">
        <w:rPr>
          <w:rFonts w:ascii="Arial" w:hAnsi="Arial" w:cs="Arial"/>
          <w:lang w:val="en-GB"/>
        </w:rPr>
        <w:t>March</w:t>
      </w:r>
      <w:r w:rsidR="006C145B">
        <w:rPr>
          <w:rFonts w:ascii="Arial" w:hAnsi="Arial" w:cs="Arial"/>
          <w:lang w:val="en-GB"/>
        </w:rPr>
        <w:t xml:space="preserve"> 2022</w:t>
      </w:r>
      <w:r w:rsidR="004B4EE4">
        <w:rPr>
          <w:rFonts w:ascii="Arial" w:hAnsi="Arial" w:cs="Arial"/>
          <w:lang w:val="en-GB"/>
        </w:rPr>
        <w:t>:</w:t>
      </w:r>
    </w:p>
    <w:p w:rsidR="00115150" w:rsidRDefault="00115150" w:rsidP="00115150">
      <w:pPr>
        <w:pStyle w:val="ListParagraph"/>
        <w:ind w:left="785"/>
        <w:rPr>
          <w:rFonts w:ascii="Arial" w:hAnsi="Arial" w:cs="Arial"/>
          <w:lang w:val="en-GB"/>
        </w:rPr>
      </w:pPr>
    </w:p>
    <w:p w:rsidR="00C75A53" w:rsidRPr="00872438" w:rsidRDefault="00872438" w:rsidP="00C75A53">
      <w:pPr>
        <w:pStyle w:val="ListParagraph"/>
        <w:ind w:left="785"/>
        <w:rPr>
          <w:rFonts w:ascii="Arial" w:hAnsi="Arial" w:cs="Arial"/>
          <w:b/>
          <w:lang w:val="en-GB"/>
        </w:rPr>
      </w:pPr>
      <w:r w:rsidRPr="00872438">
        <w:rPr>
          <w:rFonts w:ascii="Arial" w:hAnsi="Arial" w:cs="Arial"/>
          <w:b/>
          <w:lang w:val="en-GB"/>
        </w:rPr>
        <w:t>N.B. Amounts are in “R000”</w:t>
      </w:r>
    </w:p>
    <w:tbl>
      <w:tblPr>
        <w:tblStyle w:val="TableGrid"/>
        <w:tblW w:w="0" w:type="auto"/>
        <w:tblInd w:w="704" w:type="dxa"/>
        <w:tblLook w:val="04A0" w:firstRow="1" w:lastRow="0" w:firstColumn="1" w:lastColumn="0" w:noHBand="0" w:noVBand="1"/>
      </w:tblPr>
      <w:tblGrid>
        <w:gridCol w:w="4038"/>
        <w:gridCol w:w="1628"/>
        <w:gridCol w:w="1505"/>
        <w:gridCol w:w="1488"/>
        <w:gridCol w:w="1389"/>
      </w:tblGrid>
      <w:tr w:rsidR="00442EC9" w:rsidTr="00442EC9">
        <w:tc>
          <w:tcPr>
            <w:tcW w:w="4038" w:type="dxa"/>
          </w:tcPr>
          <w:p w:rsidR="00442EC9" w:rsidRPr="00C75A53" w:rsidRDefault="00442EC9" w:rsidP="00C75A53">
            <w:pPr>
              <w:pStyle w:val="ListParagraph"/>
              <w:ind w:left="0"/>
              <w:rPr>
                <w:rFonts w:ascii="Arial" w:hAnsi="Arial" w:cs="Arial"/>
                <w:b/>
                <w:lang w:val="en-GB"/>
              </w:rPr>
            </w:pPr>
            <w:r w:rsidRPr="00C75A53">
              <w:rPr>
                <w:rFonts w:ascii="Arial" w:hAnsi="Arial" w:cs="Arial"/>
                <w:b/>
                <w:lang w:val="en-GB"/>
              </w:rPr>
              <w:t>Description</w:t>
            </w:r>
          </w:p>
        </w:tc>
        <w:tc>
          <w:tcPr>
            <w:tcW w:w="1628" w:type="dxa"/>
          </w:tcPr>
          <w:p w:rsidR="00442EC9" w:rsidRPr="00C75A53" w:rsidRDefault="00F52F1C" w:rsidP="00C75A53">
            <w:pPr>
              <w:pStyle w:val="ListParagraph"/>
              <w:ind w:left="0"/>
              <w:jc w:val="center"/>
              <w:rPr>
                <w:rFonts w:ascii="Arial" w:hAnsi="Arial" w:cs="Arial"/>
                <w:b/>
                <w:lang w:val="en-GB"/>
              </w:rPr>
            </w:pPr>
            <w:r>
              <w:rPr>
                <w:rFonts w:ascii="Arial" w:hAnsi="Arial" w:cs="Arial"/>
                <w:b/>
                <w:lang w:val="en-GB"/>
              </w:rPr>
              <w:t>2020/21</w:t>
            </w:r>
            <w:r w:rsidR="00442EC9" w:rsidRPr="00C75A53">
              <w:rPr>
                <w:rFonts w:ascii="Arial" w:hAnsi="Arial" w:cs="Arial"/>
                <w:b/>
                <w:lang w:val="en-GB"/>
              </w:rPr>
              <w:t xml:space="preserve"> </w:t>
            </w:r>
            <w:r w:rsidR="0042781E">
              <w:rPr>
                <w:rFonts w:ascii="Arial" w:hAnsi="Arial" w:cs="Arial"/>
                <w:b/>
                <w:lang w:val="en-GB"/>
              </w:rPr>
              <w:t xml:space="preserve">            </w:t>
            </w:r>
            <w:r>
              <w:rPr>
                <w:rFonts w:ascii="Arial" w:hAnsi="Arial" w:cs="Arial"/>
                <w:b/>
                <w:lang w:val="en-GB"/>
              </w:rPr>
              <w:t xml:space="preserve">Audited </w:t>
            </w:r>
            <w:r w:rsidR="00442EC9" w:rsidRPr="00C75A53">
              <w:rPr>
                <w:rFonts w:ascii="Arial" w:hAnsi="Arial" w:cs="Arial"/>
                <w:b/>
                <w:lang w:val="en-GB"/>
              </w:rPr>
              <w:t>outcome</w:t>
            </w:r>
          </w:p>
        </w:tc>
        <w:tc>
          <w:tcPr>
            <w:tcW w:w="1505" w:type="dxa"/>
          </w:tcPr>
          <w:p w:rsidR="00442EC9" w:rsidRPr="00C75A53" w:rsidRDefault="00F52F1C" w:rsidP="00C75A53">
            <w:pPr>
              <w:pStyle w:val="ListParagraph"/>
              <w:ind w:left="0"/>
              <w:jc w:val="center"/>
              <w:rPr>
                <w:rFonts w:ascii="Arial" w:hAnsi="Arial" w:cs="Arial"/>
                <w:b/>
                <w:lang w:val="en-GB"/>
              </w:rPr>
            </w:pPr>
            <w:r>
              <w:rPr>
                <w:rFonts w:ascii="Arial" w:hAnsi="Arial" w:cs="Arial"/>
                <w:b/>
                <w:lang w:val="en-GB"/>
              </w:rPr>
              <w:t>2021/22</w:t>
            </w:r>
            <w:r w:rsidR="00442EC9">
              <w:rPr>
                <w:rFonts w:ascii="Arial" w:hAnsi="Arial" w:cs="Arial"/>
                <w:b/>
                <w:lang w:val="en-GB"/>
              </w:rPr>
              <w:t xml:space="preserve"> </w:t>
            </w:r>
            <w:r w:rsidR="009140D1">
              <w:rPr>
                <w:rFonts w:ascii="Arial" w:hAnsi="Arial" w:cs="Arial"/>
                <w:b/>
                <w:lang w:val="en-GB"/>
              </w:rPr>
              <w:t>YTD</w:t>
            </w:r>
            <w:r w:rsidR="00442EC9">
              <w:rPr>
                <w:rFonts w:ascii="Arial" w:hAnsi="Arial" w:cs="Arial"/>
                <w:b/>
                <w:lang w:val="en-GB"/>
              </w:rPr>
              <w:t xml:space="preserve"> Budget</w:t>
            </w:r>
          </w:p>
        </w:tc>
        <w:tc>
          <w:tcPr>
            <w:tcW w:w="1488" w:type="dxa"/>
          </w:tcPr>
          <w:p w:rsidR="00442EC9" w:rsidRPr="00C75A53" w:rsidRDefault="00F52F1C" w:rsidP="00C75A53">
            <w:pPr>
              <w:pStyle w:val="ListParagraph"/>
              <w:ind w:left="0"/>
              <w:jc w:val="center"/>
              <w:rPr>
                <w:rFonts w:ascii="Arial" w:hAnsi="Arial" w:cs="Arial"/>
                <w:b/>
                <w:lang w:val="en-GB"/>
              </w:rPr>
            </w:pPr>
            <w:r>
              <w:rPr>
                <w:rFonts w:ascii="Arial" w:hAnsi="Arial" w:cs="Arial"/>
                <w:b/>
                <w:lang w:val="en-GB"/>
              </w:rPr>
              <w:t>2021/22</w:t>
            </w:r>
          </w:p>
          <w:p w:rsidR="00442EC9" w:rsidRPr="00C75A53" w:rsidRDefault="00A6785E" w:rsidP="00C75A53">
            <w:pPr>
              <w:pStyle w:val="ListParagraph"/>
              <w:ind w:left="0"/>
              <w:jc w:val="center"/>
              <w:rPr>
                <w:rFonts w:ascii="Arial" w:hAnsi="Arial" w:cs="Arial"/>
                <w:b/>
                <w:lang w:val="en-GB"/>
              </w:rPr>
            </w:pPr>
            <w:r>
              <w:rPr>
                <w:rFonts w:ascii="Arial" w:hAnsi="Arial" w:cs="Arial"/>
                <w:b/>
                <w:lang w:val="en-GB"/>
              </w:rPr>
              <w:t xml:space="preserve"> YTD  </w:t>
            </w:r>
            <w:r w:rsidR="00442EC9" w:rsidRPr="00C75A53">
              <w:rPr>
                <w:rFonts w:ascii="Arial" w:hAnsi="Arial" w:cs="Arial"/>
                <w:b/>
                <w:lang w:val="en-GB"/>
              </w:rPr>
              <w:t xml:space="preserve"> Actual</w:t>
            </w:r>
          </w:p>
        </w:tc>
        <w:tc>
          <w:tcPr>
            <w:tcW w:w="1389" w:type="dxa"/>
          </w:tcPr>
          <w:p w:rsidR="00442EC9" w:rsidRPr="00C75A53" w:rsidRDefault="00F52F1C" w:rsidP="00C75A53">
            <w:pPr>
              <w:pStyle w:val="ListParagraph"/>
              <w:ind w:left="0"/>
              <w:jc w:val="center"/>
              <w:rPr>
                <w:rFonts w:ascii="Arial" w:hAnsi="Arial" w:cs="Arial"/>
                <w:b/>
                <w:lang w:val="en-GB"/>
              </w:rPr>
            </w:pPr>
            <w:r>
              <w:rPr>
                <w:rFonts w:ascii="Arial" w:hAnsi="Arial" w:cs="Arial"/>
                <w:b/>
                <w:lang w:val="en-GB"/>
              </w:rPr>
              <w:t>2021/22</w:t>
            </w:r>
            <w:r w:rsidR="00442EC9">
              <w:rPr>
                <w:rFonts w:ascii="Arial" w:hAnsi="Arial" w:cs="Arial"/>
                <w:b/>
                <w:lang w:val="en-GB"/>
              </w:rPr>
              <w:t xml:space="preserve"> </w:t>
            </w:r>
            <w:r w:rsidR="00A6785E">
              <w:rPr>
                <w:rFonts w:ascii="Arial" w:hAnsi="Arial" w:cs="Arial"/>
                <w:b/>
                <w:lang w:val="en-GB"/>
              </w:rPr>
              <w:t xml:space="preserve">YTD </w:t>
            </w:r>
            <w:r w:rsidR="00442EC9">
              <w:rPr>
                <w:rFonts w:ascii="Arial" w:hAnsi="Arial" w:cs="Arial"/>
                <w:b/>
                <w:lang w:val="en-GB"/>
              </w:rPr>
              <w:t>Variance</w:t>
            </w:r>
          </w:p>
        </w:tc>
      </w:tr>
      <w:tr w:rsidR="00F905D6" w:rsidTr="00442EC9">
        <w:tc>
          <w:tcPr>
            <w:tcW w:w="4038" w:type="dxa"/>
          </w:tcPr>
          <w:p w:rsidR="00F905D6" w:rsidRDefault="00F905D6" w:rsidP="00F905D6">
            <w:pPr>
              <w:pStyle w:val="ListParagraph"/>
              <w:ind w:left="0"/>
              <w:rPr>
                <w:rFonts w:ascii="Arial" w:hAnsi="Arial" w:cs="Arial"/>
                <w:lang w:val="en-GB"/>
              </w:rPr>
            </w:pPr>
            <w:r>
              <w:rPr>
                <w:rFonts w:ascii="Arial" w:hAnsi="Arial" w:cs="Arial"/>
                <w:lang w:val="en-GB"/>
              </w:rPr>
              <w:t>Total Operational revenue</w:t>
            </w:r>
          </w:p>
        </w:tc>
        <w:tc>
          <w:tcPr>
            <w:tcW w:w="1628" w:type="dxa"/>
          </w:tcPr>
          <w:p w:rsidR="00F905D6" w:rsidRDefault="00DD6289" w:rsidP="00F905D6">
            <w:pPr>
              <w:pStyle w:val="ListParagraph"/>
              <w:ind w:left="0"/>
              <w:jc w:val="center"/>
              <w:rPr>
                <w:rFonts w:ascii="Arial" w:hAnsi="Arial" w:cs="Arial"/>
                <w:lang w:val="en-GB"/>
              </w:rPr>
            </w:pPr>
            <w:r>
              <w:rPr>
                <w:rFonts w:ascii="Arial" w:hAnsi="Arial" w:cs="Arial"/>
                <w:lang w:val="en-GB"/>
              </w:rPr>
              <w:t>434 174</w:t>
            </w:r>
          </w:p>
        </w:tc>
        <w:tc>
          <w:tcPr>
            <w:tcW w:w="1505" w:type="dxa"/>
          </w:tcPr>
          <w:p w:rsidR="00F905D6" w:rsidRDefault="00E42323" w:rsidP="00F905D6">
            <w:pPr>
              <w:pStyle w:val="ListParagraph"/>
              <w:ind w:left="0"/>
              <w:jc w:val="center"/>
              <w:rPr>
                <w:rFonts w:ascii="Arial" w:hAnsi="Arial" w:cs="Arial"/>
                <w:lang w:val="en-GB"/>
              </w:rPr>
            </w:pPr>
            <w:r>
              <w:rPr>
                <w:rFonts w:ascii="Arial" w:hAnsi="Arial" w:cs="Arial"/>
                <w:lang w:val="en-GB"/>
              </w:rPr>
              <w:t>304 292</w:t>
            </w:r>
          </w:p>
        </w:tc>
        <w:tc>
          <w:tcPr>
            <w:tcW w:w="1488" w:type="dxa"/>
          </w:tcPr>
          <w:p w:rsidR="00F905D6" w:rsidRDefault="00E42323" w:rsidP="00824197">
            <w:pPr>
              <w:pStyle w:val="ListParagraph"/>
              <w:ind w:left="0"/>
              <w:jc w:val="center"/>
              <w:rPr>
                <w:rFonts w:ascii="Arial" w:hAnsi="Arial" w:cs="Arial"/>
                <w:lang w:val="en-GB"/>
              </w:rPr>
            </w:pPr>
            <w:r>
              <w:rPr>
                <w:rFonts w:ascii="Arial" w:hAnsi="Arial" w:cs="Arial"/>
                <w:lang w:val="en-GB"/>
              </w:rPr>
              <w:t>368 960</w:t>
            </w:r>
          </w:p>
        </w:tc>
        <w:tc>
          <w:tcPr>
            <w:tcW w:w="1389" w:type="dxa"/>
          </w:tcPr>
          <w:p w:rsidR="00F905D6" w:rsidRDefault="00E42323" w:rsidP="00F905D6">
            <w:pPr>
              <w:pStyle w:val="ListParagraph"/>
              <w:ind w:left="0"/>
              <w:jc w:val="center"/>
              <w:rPr>
                <w:rFonts w:ascii="Arial" w:hAnsi="Arial" w:cs="Arial"/>
                <w:lang w:val="en-GB"/>
              </w:rPr>
            </w:pPr>
            <w:r>
              <w:rPr>
                <w:rFonts w:ascii="Arial" w:hAnsi="Arial" w:cs="Arial"/>
                <w:lang w:val="en-GB"/>
              </w:rPr>
              <w:t>( 64 668 )</w:t>
            </w:r>
          </w:p>
        </w:tc>
      </w:tr>
      <w:tr w:rsidR="00DD6289" w:rsidTr="00442EC9">
        <w:tc>
          <w:tcPr>
            <w:tcW w:w="4038" w:type="dxa"/>
          </w:tcPr>
          <w:p w:rsidR="00DD6289" w:rsidRDefault="00DD6289" w:rsidP="00DD6289">
            <w:pPr>
              <w:pStyle w:val="ListParagraph"/>
              <w:ind w:left="0"/>
              <w:rPr>
                <w:rFonts w:ascii="Arial" w:hAnsi="Arial" w:cs="Arial"/>
                <w:lang w:val="en-GB"/>
              </w:rPr>
            </w:pPr>
            <w:r>
              <w:rPr>
                <w:rFonts w:ascii="Arial" w:hAnsi="Arial" w:cs="Arial"/>
                <w:lang w:val="en-GB"/>
              </w:rPr>
              <w:t>Total operational expenditure</w:t>
            </w:r>
          </w:p>
        </w:tc>
        <w:tc>
          <w:tcPr>
            <w:tcW w:w="1628" w:type="dxa"/>
          </w:tcPr>
          <w:p w:rsidR="00DD6289" w:rsidRDefault="0041611E" w:rsidP="00DD6289">
            <w:pPr>
              <w:pStyle w:val="ListParagraph"/>
              <w:ind w:left="0"/>
              <w:jc w:val="center"/>
              <w:rPr>
                <w:rFonts w:ascii="Arial" w:hAnsi="Arial" w:cs="Arial"/>
                <w:lang w:val="en-GB"/>
              </w:rPr>
            </w:pPr>
            <w:r>
              <w:rPr>
                <w:rFonts w:ascii="Arial" w:hAnsi="Arial" w:cs="Arial"/>
                <w:lang w:val="en-GB"/>
              </w:rPr>
              <w:t xml:space="preserve">( </w:t>
            </w:r>
            <w:r w:rsidR="00DD6289">
              <w:rPr>
                <w:rFonts w:ascii="Arial" w:hAnsi="Arial" w:cs="Arial"/>
                <w:lang w:val="en-GB"/>
              </w:rPr>
              <w:t>400</w:t>
            </w:r>
            <w:r>
              <w:rPr>
                <w:rFonts w:ascii="Arial" w:hAnsi="Arial" w:cs="Arial"/>
                <w:lang w:val="en-GB"/>
              </w:rPr>
              <w:t> </w:t>
            </w:r>
            <w:r w:rsidR="00DD6289">
              <w:rPr>
                <w:rFonts w:ascii="Arial" w:hAnsi="Arial" w:cs="Arial"/>
                <w:lang w:val="en-GB"/>
              </w:rPr>
              <w:t>819</w:t>
            </w:r>
            <w:r>
              <w:rPr>
                <w:rFonts w:ascii="Arial" w:hAnsi="Arial" w:cs="Arial"/>
                <w:lang w:val="en-GB"/>
              </w:rPr>
              <w:t xml:space="preserve"> )</w:t>
            </w:r>
          </w:p>
        </w:tc>
        <w:tc>
          <w:tcPr>
            <w:tcW w:w="1505" w:type="dxa"/>
          </w:tcPr>
          <w:p w:rsidR="00DD6289" w:rsidRDefault="00E42323" w:rsidP="00DD6289">
            <w:pPr>
              <w:pStyle w:val="ListParagraph"/>
              <w:ind w:left="0"/>
              <w:jc w:val="center"/>
              <w:rPr>
                <w:rFonts w:ascii="Arial" w:hAnsi="Arial" w:cs="Arial"/>
                <w:lang w:val="en-GB"/>
              </w:rPr>
            </w:pPr>
            <w:r>
              <w:rPr>
                <w:rFonts w:ascii="Arial" w:hAnsi="Arial" w:cs="Arial"/>
                <w:lang w:val="en-GB"/>
              </w:rPr>
              <w:t>( 291 802 )</w:t>
            </w:r>
          </w:p>
        </w:tc>
        <w:tc>
          <w:tcPr>
            <w:tcW w:w="1488" w:type="dxa"/>
          </w:tcPr>
          <w:p w:rsidR="00DD6289" w:rsidRDefault="00E42323" w:rsidP="00DD6289">
            <w:pPr>
              <w:pStyle w:val="ListParagraph"/>
              <w:ind w:left="0"/>
              <w:jc w:val="center"/>
              <w:rPr>
                <w:rFonts w:ascii="Arial" w:hAnsi="Arial" w:cs="Arial"/>
                <w:lang w:val="en-GB"/>
              </w:rPr>
            </w:pPr>
            <w:r>
              <w:rPr>
                <w:rFonts w:ascii="Arial" w:hAnsi="Arial" w:cs="Arial"/>
                <w:lang w:val="en-GB"/>
              </w:rPr>
              <w:t>( 260 295 )</w:t>
            </w:r>
          </w:p>
        </w:tc>
        <w:tc>
          <w:tcPr>
            <w:tcW w:w="1389" w:type="dxa"/>
          </w:tcPr>
          <w:p w:rsidR="00DD6289" w:rsidRPr="004B6151" w:rsidRDefault="00E42323" w:rsidP="00DD6289">
            <w:pPr>
              <w:jc w:val="center"/>
              <w:rPr>
                <w:rFonts w:ascii="Arial" w:hAnsi="Arial" w:cs="Arial"/>
                <w:lang w:val="en-GB"/>
              </w:rPr>
            </w:pPr>
            <w:r>
              <w:rPr>
                <w:rFonts w:ascii="Arial" w:hAnsi="Arial" w:cs="Arial"/>
                <w:lang w:val="en-GB"/>
              </w:rPr>
              <w:t>( 31 507 )</w:t>
            </w:r>
          </w:p>
        </w:tc>
      </w:tr>
      <w:tr w:rsidR="00DD6289" w:rsidTr="00442EC9">
        <w:tc>
          <w:tcPr>
            <w:tcW w:w="4038" w:type="dxa"/>
          </w:tcPr>
          <w:p w:rsidR="00DD6289" w:rsidRPr="00872438" w:rsidRDefault="00DD6289" w:rsidP="00DD6289">
            <w:pPr>
              <w:pStyle w:val="ListParagraph"/>
              <w:ind w:left="0"/>
              <w:rPr>
                <w:rFonts w:ascii="Arial" w:hAnsi="Arial" w:cs="Arial"/>
                <w:b/>
                <w:lang w:val="en-GB"/>
              </w:rPr>
            </w:pPr>
            <w:r w:rsidRPr="00872438">
              <w:rPr>
                <w:rFonts w:ascii="Arial" w:hAnsi="Arial" w:cs="Arial"/>
                <w:b/>
                <w:lang w:val="en-GB"/>
              </w:rPr>
              <w:t>Operating Surplus</w:t>
            </w:r>
            <w:r>
              <w:rPr>
                <w:rFonts w:ascii="Arial" w:hAnsi="Arial" w:cs="Arial"/>
                <w:b/>
                <w:lang w:val="en-GB"/>
              </w:rPr>
              <w:t>/Deficit</w:t>
            </w:r>
          </w:p>
        </w:tc>
        <w:tc>
          <w:tcPr>
            <w:tcW w:w="1628" w:type="dxa"/>
          </w:tcPr>
          <w:p w:rsidR="00DD6289" w:rsidRPr="000E2A22" w:rsidRDefault="00DD6289" w:rsidP="00DD6289">
            <w:pPr>
              <w:pStyle w:val="ListParagraph"/>
              <w:ind w:left="0"/>
              <w:jc w:val="center"/>
              <w:rPr>
                <w:rFonts w:ascii="Arial" w:hAnsi="Arial" w:cs="Arial"/>
                <w:b/>
                <w:lang w:val="en-GB"/>
              </w:rPr>
            </w:pPr>
            <w:r>
              <w:rPr>
                <w:rFonts w:ascii="Arial" w:hAnsi="Arial" w:cs="Arial"/>
                <w:b/>
                <w:lang w:val="en-GB"/>
              </w:rPr>
              <w:t>33 355</w:t>
            </w:r>
          </w:p>
        </w:tc>
        <w:tc>
          <w:tcPr>
            <w:tcW w:w="1505" w:type="dxa"/>
          </w:tcPr>
          <w:p w:rsidR="00DD6289" w:rsidRPr="000E2A22" w:rsidRDefault="00E42323" w:rsidP="00DD6289">
            <w:pPr>
              <w:pStyle w:val="ListParagraph"/>
              <w:ind w:left="0"/>
              <w:jc w:val="center"/>
              <w:rPr>
                <w:rFonts w:ascii="Arial" w:hAnsi="Arial" w:cs="Arial"/>
                <w:b/>
                <w:lang w:val="en-GB"/>
              </w:rPr>
            </w:pPr>
            <w:r>
              <w:rPr>
                <w:rFonts w:ascii="Arial" w:hAnsi="Arial" w:cs="Arial"/>
                <w:b/>
                <w:lang w:val="en-GB"/>
              </w:rPr>
              <w:t>12 490</w:t>
            </w:r>
          </w:p>
        </w:tc>
        <w:tc>
          <w:tcPr>
            <w:tcW w:w="1488" w:type="dxa"/>
          </w:tcPr>
          <w:p w:rsidR="00DD6289" w:rsidRPr="000E2A22" w:rsidRDefault="00E42323" w:rsidP="00DD6289">
            <w:pPr>
              <w:pStyle w:val="ListParagraph"/>
              <w:ind w:left="0"/>
              <w:jc w:val="center"/>
              <w:rPr>
                <w:rFonts w:ascii="Arial" w:hAnsi="Arial" w:cs="Arial"/>
                <w:b/>
                <w:lang w:val="en-GB"/>
              </w:rPr>
            </w:pPr>
            <w:r>
              <w:rPr>
                <w:rFonts w:ascii="Arial" w:hAnsi="Arial" w:cs="Arial"/>
                <w:b/>
                <w:lang w:val="en-GB"/>
              </w:rPr>
              <w:t>108 665</w:t>
            </w:r>
          </w:p>
        </w:tc>
        <w:tc>
          <w:tcPr>
            <w:tcW w:w="1389" w:type="dxa"/>
          </w:tcPr>
          <w:p w:rsidR="00DD6289" w:rsidRPr="000E2A22" w:rsidRDefault="006925B5" w:rsidP="00DD6289">
            <w:pPr>
              <w:pStyle w:val="ListParagraph"/>
              <w:ind w:left="0"/>
              <w:jc w:val="center"/>
              <w:rPr>
                <w:rFonts w:ascii="Arial" w:hAnsi="Arial" w:cs="Arial"/>
                <w:b/>
                <w:lang w:val="en-GB"/>
              </w:rPr>
            </w:pPr>
            <w:r>
              <w:rPr>
                <w:rFonts w:ascii="Arial" w:hAnsi="Arial" w:cs="Arial"/>
                <w:b/>
                <w:lang w:val="en-GB"/>
              </w:rPr>
              <w:t>( 96 176</w:t>
            </w:r>
            <w:r w:rsidR="00E42323">
              <w:rPr>
                <w:rFonts w:ascii="Arial" w:hAnsi="Arial" w:cs="Arial"/>
                <w:b/>
                <w:lang w:val="en-GB"/>
              </w:rPr>
              <w:t xml:space="preserve"> )</w:t>
            </w:r>
          </w:p>
        </w:tc>
      </w:tr>
      <w:tr w:rsidR="00DD6289" w:rsidTr="00442EC9">
        <w:tc>
          <w:tcPr>
            <w:tcW w:w="4038" w:type="dxa"/>
          </w:tcPr>
          <w:p w:rsidR="00DD6289" w:rsidRDefault="00DD6289" w:rsidP="00DD6289">
            <w:pPr>
              <w:pStyle w:val="ListParagraph"/>
              <w:ind w:left="0"/>
              <w:rPr>
                <w:rFonts w:ascii="Arial" w:hAnsi="Arial" w:cs="Arial"/>
                <w:lang w:val="en-GB"/>
              </w:rPr>
            </w:pPr>
            <w:r>
              <w:rPr>
                <w:rFonts w:ascii="Arial" w:hAnsi="Arial" w:cs="Arial"/>
                <w:lang w:val="en-GB"/>
              </w:rPr>
              <w:t>Capital transfers and grants</w:t>
            </w:r>
          </w:p>
        </w:tc>
        <w:tc>
          <w:tcPr>
            <w:tcW w:w="1628" w:type="dxa"/>
          </w:tcPr>
          <w:p w:rsidR="00DD6289" w:rsidRDefault="00DD6289" w:rsidP="00DD6289">
            <w:pPr>
              <w:pStyle w:val="ListParagraph"/>
              <w:ind w:left="0"/>
              <w:jc w:val="center"/>
              <w:rPr>
                <w:rFonts w:ascii="Arial" w:hAnsi="Arial" w:cs="Arial"/>
                <w:lang w:val="en-GB"/>
              </w:rPr>
            </w:pPr>
            <w:r>
              <w:rPr>
                <w:rFonts w:ascii="Arial" w:hAnsi="Arial" w:cs="Arial"/>
                <w:lang w:val="en-GB"/>
              </w:rPr>
              <w:t>70 953</w:t>
            </w:r>
          </w:p>
        </w:tc>
        <w:tc>
          <w:tcPr>
            <w:tcW w:w="1505" w:type="dxa"/>
          </w:tcPr>
          <w:p w:rsidR="00DD6289" w:rsidRDefault="00E42323" w:rsidP="00DD6289">
            <w:pPr>
              <w:pStyle w:val="ListParagraph"/>
              <w:ind w:left="0"/>
              <w:jc w:val="center"/>
              <w:rPr>
                <w:rFonts w:ascii="Arial" w:hAnsi="Arial" w:cs="Arial"/>
                <w:lang w:val="en-GB"/>
              </w:rPr>
            </w:pPr>
            <w:r>
              <w:rPr>
                <w:rFonts w:ascii="Arial" w:hAnsi="Arial" w:cs="Arial"/>
                <w:lang w:val="en-GB"/>
              </w:rPr>
              <w:t>49 220</w:t>
            </w:r>
          </w:p>
        </w:tc>
        <w:tc>
          <w:tcPr>
            <w:tcW w:w="1488" w:type="dxa"/>
          </w:tcPr>
          <w:p w:rsidR="00DD6289" w:rsidRDefault="00E42323" w:rsidP="00DD6289">
            <w:pPr>
              <w:pStyle w:val="ListParagraph"/>
              <w:ind w:left="0"/>
              <w:jc w:val="center"/>
              <w:rPr>
                <w:rFonts w:ascii="Arial" w:hAnsi="Arial" w:cs="Arial"/>
                <w:lang w:val="en-GB"/>
              </w:rPr>
            </w:pPr>
            <w:r>
              <w:rPr>
                <w:rFonts w:ascii="Arial" w:hAnsi="Arial" w:cs="Arial"/>
                <w:lang w:val="en-GB"/>
              </w:rPr>
              <w:t>33 607</w:t>
            </w:r>
          </w:p>
        </w:tc>
        <w:tc>
          <w:tcPr>
            <w:tcW w:w="1389" w:type="dxa"/>
          </w:tcPr>
          <w:p w:rsidR="00DD6289" w:rsidRDefault="00E42323" w:rsidP="00DD6289">
            <w:pPr>
              <w:pStyle w:val="ListParagraph"/>
              <w:ind w:left="0"/>
              <w:jc w:val="center"/>
              <w:rPr>
                <w:rFonts w:ascii="Arial" w:hAnsi="Arial" w:cs="Arial"/>
                <w:lang w:val="en-GB"/>
              </w:rPr>
            </w:pPr>
            <w:r>
              <w:rPr>
                <w:rFonts w:ascii="Arial" w:hAnsi="Arial" w:cs="Arial"/>
                <w:lang w:val="en-GB"/>
              </w:rPr>
              <w:t>15 613</w:t>
            </w:r>
          </w:p>
        </w:tc>
      </w:tr>
      <w:tr w:rsidR="00DD6289" w:rsidTr="00442EC9">
        <w:tc>
          <w:tcPr>
            <w:tcW w:w="4038" w:type="dxa"/>
          </w:tcPr>
          <w:p w:rsidR="00DD6289" w:rsidRPr="00872438" w:rsidRDefault="00DD6289" w:rsidP="00DD6289">
            <w:pPr>
              <w:pStyle w:val="ListParagraph"/>
              <w:ind w:left="0"/>
              <w:rPr>
                <w:rFonts w:ascii="Arial" w:hAnsi="Arial" w:cs="Arial"/>
                <w:b/>
                <w:lang w:val="en-GB"/>
              </w:rPr>
            </w:pPr>
            <w:r>
              <w:rPr>
                <w:rFonts w:ascii="Arial" w:hAnsi="Arial" w:cs="Arial"/>
                <w:b/>
                <w:lang w:val="en-GB"/>
              </w:rPr>
              <w:t>Net Surplus/Deficit after capital transfers</w:t>
            </w:r>
          </w:p>
        </w:tc>
        <w:tc>
          <w:tcPr>
            <w:tcW w:w="1628" w:type="dxa"/>
          </w:tcPr>
          <w:p w:rsidR="00DD6289" w:rsidRPr="00872438" w:rsidRDefault="00DD6289" w:rsidP="00DD6289">
            <w:pPr>
              <w:pStyle w:val="ListParagraph"/>
              <w:ind w:left="0"/>
              <w:jc w:val="center"/>
              <w:rPr>
                <w:rFonts w:ascii="Arial" w:hAnsi="Arial" w:cs="Arial"/>
                <w:b/>
                <w:lang w:val="en-GB"/>
              </w:rPr>
            </w:pPr>
            <w:r>
              <w:rPr>
                <w:rFonts w:ascii="Arial" w:hAnsi="Arial" w:cs="Arial"/>
                <w:b/>
                <w:lang w:val="en-GB"/>
              </w:rPr>
              <w:t>104 308</w:t>
            </w:r>
          </w:p>
        </w:tc>
        <w:tc>
          <w:tcPr>
            <w:tcW w:w="1505" w:type="dxa"/>
          </w:tcPr>
          <w:p w:rsidR="00DD6289" w:rsidRPr="00872438" w:rsidRDefault="00E42323" w:rsidP="00DD6289">
            <w:pPr>
              <w:pStyle w:val="ListParagraph"/>
              <w:ind w:left="0"/>
              <w:jc w:val="center"/>
              <w:rPr>
                <w:rFonts w:ascii="Arial" w:hAnsi="Arial" w:cs="Arial"/>
                <w:b/>
                <w:lang w:val="en-GB"/>
              </w:rPr>
            </w:pPr>
            <w:r>
              <w:rPr>
                <w:rFonts w:ascii="Arial" w:hAnsi="Arial" w:cs="Arial"/>
                <w:b/>
                <w:lang w:val="en-GB"/>
              </w:rPr>
              <w:t>61 710</w:t>
            </w:r>
          </w:p>
        </w:tc>
        <w:tc>
          <w:tcPr>
            <w:tcW w:w="1488" w:type="dxa"/>
          </w:tcPr>
          <w:p w:rsidR="00DD6289" w:rsidRPr="00824197" w:rsidRDefault="00E42323" w:rsidP="00DD6289">
            <w:pPr>
              <w:jc w:val="center"/>
              <w:rPr>
                <w:rFonts w:ascii="Arial" w:hAnsi="Arial" w:cs="Arial"/>
                <w:b/>
                <w:lang w:val="en-GB"/>
              </w:rPr>
            </w:pPr>
            <w:r>
              <w:rPr>
                <w:rFonts w:ascii="Arial" w:hAnsi="Arial" w:cs="Arial"/>
                <w:b/>
                <w:lang w:val="en-GB"/>
              </w:rPr>
              <w:t>142 272</w:t>
            </w:r>
          </w:p>
        </w:tc>
        <w:tc>
          <w:tcPr>
            <w:tcW w:w="1389" w:type="dxa"/>
          </w:tcPr>
          <w:p w:rsidR="00DD6289" w:rsidRPr="00872438" w:rsidRDefault="00E42323" w:rsidP="00DD6289">
            <w:pPr>
              <w:pStyle w:val="ListParagraph"/>
              <w:ind w:left="0"/>
              <w:jc w:val="center"/>
              <w:rPr>
                <w:rFonts w:ascii="Arial" w:hAnsi="Arial" w:cs="Arial"/>
                <w:b/>
                <w:lang w:val="en-GB"/>
              </w:rPr>
            </w:pPr>
            <w:r>
              <w:rPr>
                <w:rFonts w:ascii="Arial" w:hAnsi="Arial" w:cs="Arial"/>
                <w:b/>
                <w:lang w:val="en-GB"/>
              </w:rPr>
              <w:t>( 80 562 )</w:t>
            </w:r>
          </w:p>
        </w:tc>
      </w:tr>
    </w:tbl>
    <w:p w:rsidR="00D015C2" w:rsidRDefault="00D015C2" w:rsidP="00A91C3E">
      <w:pPr>
        <w:rPr>
          <w:rFonts w:ascii="Arial" w:hAnsi="Arial" w:cs="Arial"/>
          <w:lang w:val="en-GB"/>
        </w:rPr>
      </w:pPr>
    </w:p>
    <w:p w:rsidR="00C66B84" w:rsidRDefault="00C66B84" w:rsidP="00C66B84">
      <w:pPr>
        <w:pStyle w:val="ListParagraph"/>
        <w:numPr>
          <w:ilvl w:val="1"/>
          <w:numId w:val="4"/>
        </w:numPr>
        <w:rPr>
          <w:rFonts w:ascii="Arial" w:hAnsi="Arial" w:cs="Arial"/>
          <w:lang w:val="en-GB"/>
        </w:rPr>
      </w:pPr>
      <w:r>
        <w:rPr>
          <w:rFonts w:ascii="Arial" w:hAnsi="Arial" w:cs="Arial"/>
          <w:lang w:val="en-GB"/>
        </w:rPr>
        <w:t>The following bar chart summarises the m</w:t>
      </w:r>
      <w:r w:rsidR="009C1499">
        <w:rPr>
          <w:rFonts w:ascii="Arial" w:hAnsi="Arial" w:cs="Arial"/>
          <w:lang w:val="en-GB"/>
        </w:rPr>
        <w:t>unicipality’s operating surplus</w:t>
      </w:r>
      <w:r w:rsidR="003B7F56">
        <w:rPr>
          <w:rFonts w:ascii="Arial" w:hAnsi="Arial" w:cs="Arial"/>
          <w:lang w:val="en-GB"/>
        </w:rPr>
        <w:t xml:space="preserve"> </w:t>
      </w:r>
      <w:r>
        <w:rPr>
          <w:rFonts w:ascii="Arial" w:hAnsi="Arial" w:cs="Arial"/>
          <w:lang w:val="en-GB"/>
        </w:rPr>
        <w:t xml:space="preserve">(deficits) for the past </w:t>
      </w:r>
      <w:r w:rsidR="003B7F56">
        <w:rPr>
          <w:rFonts w:ascii="Arial" w:hAnsi="Arial" w:cs="Arial"/>
          <w:lang w:val="en-GB"/>
        </w:rPr>
        <w:t>four</w:t>
      </w:r>
      <w:r>
        <w:rPr>
          <w:rFonts w:ascii="Arial" w:hAnsi="Arial" w:cs="Arial"/>
          <w:lang w:val="en-GB"/>
        </w:rPr>
        <w:t xml:space="preserve"> financial years compared with the year</w:t>
      </w:r>
      <w:r w:rsidR="00EB1B2E">
        <w:rPr>
          <w:rFonts w:ascii="Arial" w:hAnsi="Arial" w:cs="Arial"/>
          <w:lang w:val="en-GB"/>
        </w:rPr>
        <w:t xml:space="preserve"> to date</w:t>
      </w:r>
      <w:r>
        <w:rPr>
          <w:rFonts w:ascii="Arial" w:hAnsi="Arial" w:cs="Arial"/>
          <w:lang w:val="en-GB"/>
        </w:rPr>
        <w:t xml:space="preserve"> under review. It further indicates that municipality is reporting an operational surplus which </w:t>
      </w:r>
      <w:r w:rsidR="00EB1B2E">
        <w:rPr>
          <w:rFonts w:ascii="Arial" w:hAnsi="Arial" w:cs="Arial"/>
          <w:lang w:val="en-GB"/>
        </w:rPr>
        <w:t xml:space="preserve">maintain the </w:t>
      </w:r>
      <w:r>
        <w:rPr>
          <w:rFonts w:ascii="Arial" w:hAnsi="Arial" w:cs="Arial"/>
          <w:lang w:val="en-GB"/>
        </w:rPr>
        <w:t>improve</w:t>
      </w:r>
      <w:r w:rsidR="00EB1B2E">
        <w:rPr>
          <w:rFonts w:ascii="Arial" w:hAnsi="Arial" w:cs="Arial"/>
          <w:lang w:val="en-GB"/>
        </w:rPr>
        <w:t>ment ach</w:t>
      </w:r>
      <w:r w:rsidR="008F5D9E">
        <w:rPr>
          <w:rFonts w:ascii="Arial" w:hAnsi="Arial" w:cs="Arial"/>
          <w:lang w:val="en-GB"/>
        </w:rPr>
        <w:t>ieved in the prior year ended 30</w:t>
      </w:r>
      <w:r w:rsidR="00EB1B2E">
        <w:rPr>
          <w:rFonts w:ascii="Arial" w:hAnsi="Arial" w:cs="Arial"/>
          <w:lang w:val="en-GB"/>
        </w:rPr>
        <w:t xml:space="preserve"> June 2021</w:t>
      </w:r>
      <w:r>
        <w:rPr>
          <w:rFonts w:ascii="Arial" w:hAnsi="Arial" w:cs="Arial"/>
          <w:lang w:val="en-GB"/>
        </w:rPr>
        <w:t xml:space="preserve"> from the operational deficits in the previous financial years:</w:t>
      </w:r>
      <w:r w:rsidR="009346F7">
        <w:rPr>
          <w:rFonts w:ascii="Arial" w:hAnsi="Arial" w:cs="Arial"/>
          <w:lang w:val="en-GB"/>
        </w:rPr>
        <w:t xml:space="preserve"> </w:t>
      </w:r>
    </w:p>
    <w:p w:rsidR="00C66B84" w:rsidRPr="00C66B84" w:rsidRDefault="00BC4E60" w:rsidP="00F80482">
      <w:pPr>
        <w:ind w:left="567" w:firstLine="284"/>
        <w:rPr>
          <w:rFonts w:ascii="Arial" w:hAnsi="Arial" w:cs="Arial"/>
          <w:lang w:val="en-GB"/>
        </w:rPr>
      </w:pPr>
      <w:r>
        <w:rPr>
          <w:noProof/>
          <w:lang w:val="en-GB" w:eastAsia="en-GB"/>
        </w:rPr>
        <w:drawing>
          <wp:inline distT="0" distB="0" distL="0" distR="0" wp14:anchorId="2164FBD4" wp14:editId="30A12307">
            <wp:extent cx="6152322" cy="2528570"/>
            <wp:effectExtent l="0" t="0" r="1270" b="50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27F7B" w:rsidRPr="0070616A" w:rsidRDefault="00127F7B" w:rsidP="00905783">
      <w:pPr>
        <w:pStyle w:val="Heading2"/>
        <w:numPr>
          <w:ilvl w:val="1"/>
          <w:numId w:val="30"/>
        </w:numPr>
        <w:rPr>
          <w:rFonts w:ascii="Arial" w:hAnsi="Arial" w:cs="Arial"/>
          <w:color w:val="auto"/>
          <w:sz w:val="22"/>
          <w:szCs w:val="22"/>
          <w:lang w:val="en-GB"/>
        </w:rPr>
      </w:pPr>
      <w:bookmarkStart w:id="9" w:name="_Toc101364497"/>
      <w:r w:rsidRPr="0070616A">
        <w:rPr>
          <w:rFonts w:ascii="Arial" w:hAnsi="Arial" w:cs="Arial"/>
          <w:color w:val="auto"/>
          <w:sz w:val="22"/>
          <w:szCs w:val="22"/>
          <w:lang w:val="en-GB"/>
        </w:rPr>
        <w:lastRenderedPageBreak/>
        <w:t>Budgeted Revenue and Actual Revenue to date</w:t>
      </w:r>
      <w:bookmarkEnd w:id="9"/>
    </w:p>
    <w:p w:rsidR="00FF41D2" w:rsidRPr="00970BFF" w:rsidRDefault="00FF41D2" w:rsidP="00541B9B">
      <w:pPr>
        <w:pStyle w:val="ListParagraph"/>
        <w:numPr>
          <w:ilvl w:val="0"/>
          <w:numId w:val="32"/>
        </w:numPr>
        <w:rPr>
          <w:rFonts w:ascii="Arial" w:hAnsi="Arial" w:cs="Arial"/>
          <w:b/>
          <w:bCs/>
        </w:rPr>
      </w:pPr>
      <w:r w:rsidRPr="004B4C1B">
        <w:rPr>
          <w:rFonts w:ascii="Arial" w:hAnsi="Arial" w:cs="Arial"/>
          <w:lang w:val="en-GB"/>
        </w:rPr>
        <w:t>The municipality’s total actua</w:t>
      </w:r>
      <w:r w:rsidR="002E0906">
        <w:rPr>
          <w:rFonts w:ascii="Arial" w:hAnsi="Arial" w:cs="Arial"/>
          <w:lang w:val="en-GB"/>
        </w:rPr>
        <w:t xml:space="preserve">l </w:t>
      </w:r>
      <w:r w:rsidR="00541B9B">
        <w:rPr>
          <w:rFonts w:ascii="Arial" w:hAnsi="Arial" w:cs="Arial"/>
          <w:lang w:val="en-GB"/>
        </w:rPr>
        <w:t xml:space="preserve">revenue as at </w:t>
      </w:r>
      <w:r w:rsidR="00002C70">
        <w:rPr>
          <w:rFonts w:ascii="Arial" w:hAnsi="Arial" w:cs="Arial"/>
          <w:lang w:val="en-GB"/>
        </w:rPr>
        <w:t>31 March</w:t>
      </w:r>
      <w:r w:rsidR="00541B9B">
        <w:rPr>
          <w:rFonts w:ascii="Arial" w:hAnsi="Arial" w:cs="Arial"/>
          <w:lang w:val="en-GB"/>
        </w:rPr>
        <w:t xml:space="preserve"> 2022</w:t>
      </w:r>
      <w:r>
        <w:rPr>
          <w:rFonts w:ascii="Arial" w:hAnsi="Arial" w:cs="Arial"/>
          <w:lang w:val="en-GB"/>
        </w:rPr>
        <w:t xml:space="preserve"> </w:t>
      </w:r>
      <w:r w:rsidRPr="004B4C1B">
        <w:rPr>
          <w:rFonts w:ascii="Arial" w:hAnsi="Arial" w:cs="Arial"/>
          <w:lang w:val="en-GB"/>
        </w:rPr>
        <w:t xml:space="preserve">is </w:t>
      </w:r>
      <w:r w:rsidR="00CA2626" w:rsidRPr="002157E8">
        <w:rPr>
          <w:rFonts w:ascii="Arial" w:hAnsi="Arial" w:cs="Arial"/>
          <w:b/>
          <w:lang w:val="en-GB"/>
        </w:rPr>
        <w:t>R</w:t>
      </w:r>
      <w:r w:rsidR="00CA2626" w:rsidRPr="002157E8">
        <w:rPr>
          <w:rFonts w:ascii="Arial" w:hAnsi="Arial" w:cs="Arial"/>
          <w:b/>
          <w:bCs/>
        </w:rPr>
        <w:t xml:space="preserve"> </w:t>
      </w:r>
      <w:r w:rsidR="00C908E2">
        <w:rPr>
          <w:rFonts w:ascii="Arial" w:hAnsi="Arial" w:cs="Arial"/>
          <w:b/>
          <w:bCs/>
        </w:rPr>
        <w:t>406 227 741</w:t>
      </w:r>
      <w:r w:rsidR="00541B9B">
        <w:rPr>
          <w:rFonts w:ascii="Arial" w:hAnsi="Arial" w:cs="Arial"/>
          <w:b/>
          <w:bCs/>
        </w:rPr>
        <w:t xml:space="preserve"> </w:t>
      </w:r>
      <w:r w:rsidRPr="004B4C1B">
        <w:rPr>
          <w:rFonts w:ascii="Arial" w:hAnsi="Arial" w:cs="Arial"/>
          <w:lang w:val="en-GB"/>
        </w:rPr>
        <w:t xml:space="preserve">which amounts to </w:t>
      </w:r>
      <w:r w:rsidR="00C908E2">
        <w:rPr>
          <w:rFonts w:ascii="Arial" w:hAnsi="Arial" w:cs="Arial"/>
          <w:b/>
          <w:lang w:val="en-GB"/>
        </w:rPr>
        <w:t>115</w:t>
      </w:r>
      <w:r w:rsidRPr="002157E8">
        <w:rPr>
          <w:rFonts w:ascii="Arial" w:hAnsi="Arial" w:cs="Arial"/>
          <w:b/>
          <w:lang w:val="en-GB"/>
        </w:rPr>
        <w:t>%</w:t>
      </w:r>
      <w:r w:rsidRPr="002157E8">
        <w:rPr>
          <w:rFonts w:ascii="Arial" w:hAnsi="Arial" w:cs="Arial"/>
          <w:lang w:val="en-GB"/>
        </w:rPr>
        <w:t xml:space="preserve"> </w:t>
      </w:r>
      <w:r w:rsidRPr="004B4C1B">
        <w:rPr>
          <w:rFonts w:ascii="Arial" w:hAnsi="Arial" w:cs="Arial"/>
          <w:lang w:val="en-GB"/>
        </w:rPr>
        <w:t>of</w:t>
      </w:r>
      <w:r w:rsidR="00EB1B2E">
        <w:rPr>
          <w:rFonts w:ascii="Arial" w:hAnsi="Arial" w:cs="Arial"/>
          <w:lang w:val="en-GB"/>
        </w:rPr>
        <w:t xml:space="preserve"> the total to date</w:t>
      </w:r>
      <w:r>
        <w:rPr>
          <w:rFonts w:ascii="Arial" w:hAnsi="Arial" w:cs="Arial"/>
          <w:lang w:val="en-GB"/>
        </w:rPr>
        <w:t xml:space="preserve"> </w:t>
      </w:r>
      <w:r w:rsidR="00EB1B2E">
        <w:rPr>
          <w:rFonts w:ascii="Arial" w:hAnsi="Arial" w:cs="Arial"/>
          <w:lang w:val="en-GB"/>
        </w:rPr>
        <w:t xml:space="preserve">budgeted </w:t>
      </w:r>
      <w:r>
        <w:rPr>
          <w:rFonts w:ascii="Arial" w:hAnsi="Arial" w:cs="Arial"/>
          <w:lang w:val="en-GB"/>
        </w:rPr>
        <w:t>revenue</w:t>
      </w:r>
      <w:r w:rsidRPr="004B4C1B">
        <w:rPr>
          <w:rFonts w:ascii="Arial" w:hAnsi="Arial" w:cs="Arial"/>
          <w:lang w:val="en-GB"/>
        </w:rPr>
        <w:t xml:space="preserve"> to the amount of </w:t>
      </w:r>
      <w:r w:rsidR="002D71AD">
        <w:rPr>
          <w:rFonts w:ascii="Arial" w:hAnsi="Arial" w:cs="Arial"/>
          <w:b/>
          <w:lang w:val="en-GB"/>
        </w:rPr>
        <w:t>R</w:t>
      </w:r>
      <w:r w:rsidR="00F16A54">
        <w:rPr>
          <w:rFonts w:ascii="Arial" w:hAnsi="Arial" w:cs="Arial"/>
          <w:b/>
          <w:lang w:val="en-GB"/>
        </w:rPr>
        <w:t xml:space="preserve"> 353 511</w:t>
      </w:r>
      <w:r w:rsidR="00C908E2">
        <w:rPr>
          <w:rFonts w:ascii="Arial" w:hAnsi="Arial" w:cs="Arial"/>
          <w:b/>
          <w:lang w:val="en-GB"/>
        </w:rPr>
        <w:t> </w:t>
      </w:r>
      <w:r w:rsidR="00F16A54">
        <w:rPr>
          <w:rFonts w:ascii="Arial" w:hAnsi="Arial" w:cs="Arial"/>
          <w:b/>
          <w:lang w:val="en-GB"/>
        </w:rPr>
        <w:t>951</w:t>
      </w:r>
      <w:r w:rsidR="00C908E2">
        <w:rPr>
          <w:rFonts w:ascii="Arial" w:hAnsi="Arial" w:cs="Arial"/>
          <w:b/>
          <w:lang w:val="en-GB"/>
        </w:rPr>
        <w:t>.</w:t>
      </w:r>
    </w:p>
    <w:p w:rsidR="00FF41D2" w:rsidRPr="004B4C1B" w:rsidRDefault="00FF41D2" w:rsidP="00FF41D2">
      <w:pPr>
        <w:pStyle w:val="ListParagraph"/>
        <w:ind w:left="785"/>
        <w:rPr>
          <w:rFonts w:ascii="Arial" w:hAnsi="Arial" w:cs="Arial"/>
          <w:b/>
          <w:bCs/>
        </w:rPr>
      </w:pPr>
    </w:p>
    <w:p w:rsidR="00FF41D2" w:rsidRPr="00BF649B" w:rsidRDefault="00FF41D2" w:rsidP="00BF649B">
      <w:pPr>
        <w:pStyle w:val="ListParagraph"/>
        <w:numPr>
          <w:ilvl w:val="0"/>
          <w:numId w:val="32"/>
        </w:numPr>
        <w:rPr>
          <w:rFonts w:ascii="Arial" w:hAnsi="Arial" w:cs="Arial"/>
          <w:bCs/>
        </w:rPr>
      </w:pPr>
      <w:r w:rsidRPr="004B4C1B">
        <w:rPr>
          <w:rFonts w:ascii="Arial" w:hAnsi="Arial" w:cs="Arial"/>
          <w:bCs/>
        </w:rPr>
        <w:t>From the total actual revenue</w:t>
      </w:r>
      <w:r w:rsidR="0070616A">
        <w:rPr>
          <w:rFonts w:ascii="Arial" w:hAnsi="Arial" w:cs="Arial"/>
          <w:bCs/>
        </w:rPr>
        <w:t xml:space="preserve"> re</w:t>
      </w:r>
      <w:r w:rsidR="00D1639D">
        <w:rPr>
          <w:rFonts w:ascii="Arial" w:hAnsi="Arial" w:cs="Arial"/>
          <w:bCs/>
        </w:rPr>
        <w:t xml:space="preserve">corded as at the end of </w:t>
      </w:r>
      <w:r w:rsidR="001817A7">
        <w:rPr>
          <w:rFonts w:ascii="Arial" w:hAnsi="Arial" w:cs="Arial"/>
          <w:bCs/>
        </w:rPr>
        <w:t>March</w:t>
      </w:r>
      <w:r w:rsidR="00541B9B">
        <w:rPr>
          <w:rFonts w:ascii="Arial" w:hAnsi="Arial" w:cs="Arial"/>
          <w:bCs/>
        </w:rPr>
        <w:t xml:space="preserve"> 2022</w:t>
      </w:r>
      <w:r>
        <w:rPr>
          <w:rFonts w:ascii="Arial" w:hAnsi="Arial" w:cs="Arial"/>
          <w:bCs/>
        </w:rPr>
        <w:t xml:space="preserve"> </w:t>
      </w:r>
      <w:r w:rsidRPr="002F1ED2">
        <w:rPr>
          <w:rFonts w:ascii="Arial" w:hAnsi="Arial" w:cs="Arial"/>
          <w:b/>
          <w:bCs/>
        </w:rPr>
        <w:t xml:space="preserve">R </w:t>
      </w:r>
      <w:r w:rsidR="00F5633E">
        <w:rPr>
          <w:rFonts w:ascii="Arial" w:hAnsi="Arial" w:cs="Arial"/>
          <w:b/>
          <w:lang w:val="en-GB"/>
        </w:rPr>
        <w:t>336 603 265</w:t>
      </w:r>
      <w:r w:rsidR="00541B9B" w:rsidRPr="00BF649B">
        <w:rPr>
          <w:rFonts w:ascii="Arial" w:hAnsi="Arial" w:cs="Arial"/>
          <w:b/>
          <w:lang w:val="en-GB"/>
        </w:rPr>
        <w:t xml:space="preserve"> </w:t>
      </w:r>
      <w:r w:rsidRPr="00BF649B">
        <w:rPr>
          <w:rFonts w:ascii="Arial" w:hAnsi="Arial" w:cs="Arial"/>
          <w:bCs/>
        </w:rPr>
        <w:t xml:space="preserve">is from government grants and transfers and the remaining balance of </w:t>
      </w:r>
      <w:r w:rsidRPr="00BF649B">
        <w:rPr>
          <w:rFonts w:ascii="Arial" w:hAnsi="Arial" w:cs="Arial"/>
          <w:b/>
          <w:bCs/>
        </w:rPr>
        <w:t>R</w:t>
      </w:r>
      <w:r w:rsidR="00F5633E">
        <w:rPr>
          <w:rFonts w:ascii="Arial" w:hAnsi="Arial" w:cs="Arial"/>
          <w:b/>
          <w:bCs/>
        </w:rPr>
        <w:t xml:space="preserve"> 69 624 476</w:t>
      </w:r>
      <w:r w:rsidR="002D71AD">
        <w:rPr>
          <w:rFonts w:ascii="Arial" w:hAnsi="Arial" w:cs="Arial"/>
          <w:b/>
          <w:bCs/>
        </w:rPr>
        <w:t xml:space="preserve"> </w:t>
      </w:r>
      <w:r w:rsidRPr="00BF649B">
        <w:rPr>
          <w:rFonts w:ascii="Arial" w:hAnsi="Arial" w:cs="Arial"/>
          <w:bCs/>
        </w:rPr>
        <w:t xml:space="preserve">comes from the own revenue sources. </w:t>
      </w:r>
    </w:p>
    <w:p w:rsidR="00FE738F" w:rsidRPr="00FE738F" w:rsidRDefault="00FE738F" w:rsidP="00FE738F">
      <w:pPr>
        <w:pStyle w:val="ListParagraph"/>
        <w:rPr>
          <w:rFonts w:ascii="Arial" w:hAnsi="Arial" w:cs="Arial"/>
          <w:bCs/>
        </w:rPr>
      </w:pPr>
    </w:p>
    <w:p w:rsidR="006A1562" w:rsidRPr="00DA706B" w:rsidRDefault="001B65B8" w:rsidP="006A1562">
      <w:pPr>
        <w:pStyle w:val="ListParagraph"/>
        <w:numPr>
          <w:ilvl w:val="0"/>
          <w:numId w:val="32"/>
        </w:numPr>
        <w:rPr>
          <w:rFonts w:ascii="Arial" w:hAnsi="Arial" w:cs="Arial"/>
          <w:b/>
          <w:bCs/>
        </w:rPr>
      </w:pPr>
      <w:r w:rsidRPr="00FF41D2">
        <w:rPr>
          <w:rFonts w:ascii="Arial" w:hAnsi="Arial" w:cs="Arial"/>
          <w:bCs/>
        </w:rPr>
        <w:t>The following table shows a summary of the total revenue per source:</w:t>
      </w:r>
    </w:p>
    <w:p w:rsidR="00DA706B" w:rsidRPr="00DA706B" w:rsidRDefault="004D4335" w:rsidP="00DA706B">
      <w:pPr>
        <w:pStyle w:val="ListParagraph"/>
        <w:rPr>
          <w:rFonts w:ascii="Arial" w:hAnsi="Arial" w:cs="Arial"/>
          <w:b/>
          <w:bCs/>
        </w:rPr>
      </w:pPr>
      <w:r w:rsidRPr="004D4335">
        <w:rPr>
          <w:noProof/>
          <w:lang w:val="en-GB" w:eastAsia="en-GB"/>
        </w:rPr>
        <w:drawing>
          <wp:inline distT="0" distB="0" distL="0" distR="0" wp14:anchorId="3F92818C" wp14:editId="09FED694">
            <wp:extent cx="6833870" cy="3344514"/>
            <wp:effectExtent l="0" t="0" r="508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33870" cy="3344514"/>
                    </a:xfrm>
                    <a:prstGeom prst="rect">
                      <a:avLst/>
                    </a:prstGeom>
                    <a:noFill/>
                    <a:ln>
                      <a:noFill/>
                    </a:ln>
                  </pic:spPr>
                </pic:pic>
              </a:graphicData>
            </a:graphic>
          </wp:inline>
        </w:drawing>
      </w:r>
    </w:p>
    <w:p w:rsidR="001B65B8" w:rsidRPr="00970BFF" w:rsidRDefault="001B65B8" w:rsidP="00DA706B">
      <w:pPr>
        <w:pStyle w:val="ListParagraph"/>
        <w:ind w:left="928"/>
        <w:rPr>
          <w:rFonts w:ascii="Arial" w:hAnsi="Arial" w:cs="Arial"/>
          <w:b/>
          <w:bCs/>
        </w:rPr>
      </w:pPr>
    </w:p>
    <w:p w:rsidR="00FF41D2" w:rsidRDefault="00080234" w:rsidP="00080234">
      <w:pPr>
        <w:pStyle w:val="ListParagraph"/>
        <w:numPr>
          <w:ilvl w:val="0"/>
          <w:numId w:val="37"/>
        </w:numPr>
        <w:rPr>
          <w:rFonts w:ascii="Arial" w:hAnsi="Arial" w:cs="Arial"/>
          <w:b/>
          <w:bCs/>
        </w:rPr>
      </w:pPr>
      <w:r>
        <w:rPr>
          <w:rFonts w:ascii="Arial" w:hAnsi="Arial" w:cs="Arial"/>
          <w:b/>
          <w:bCs/>
        </w:rPr>
        <w:t>Revenue variance analysis as at 31 March 2022.</w:t>
      </w:r>
    </w:p>
    <w:tbl>
      <w:tblPr>
        <w:tblStyle w:val="TableGrid"/>
        <w:tblW w:w="0" w:type="auto"/>
        <w:tblInd w:w="1146" w:type="dxa"/>
        <w:tblLook w:val="04A0" w:firstRow="1" w:lastRow="0" w:firstColumn="1" w:lastColumn="0" w:noHBand="0" w:noVBand="1"/>
      </w:tblPr>
      <w:tblGrid>
        <w:gridCol w:w="1819"/>
        <w:gridCol w:w="1292"/>
        <w:gridCol w:w="1659"/>
        <w:gridCol w:w="1910"/>
        <w:gridCol w:w="1338"/>
        <w:gridCol w:w="1588"/>
      </w:tblGrid>
      <w:tr w:rsidR="00894A82" w:rsidTr="00C945FE">
        <w:tc>
          <w:tcPr>
            <w:tcW w:w="1819" w:type="dxa"/>
          </w:tcPr>
          <w:p w:rsidR="00894A82" w:rsidRDefault="00894A82" w:rsidP="00C70E72">
            <w:pPr>
              <w:pStyle w:val="ListParagraph"/>
              <w:ind w:left="0"/>
              <w:rPr>
                <w:rFonts w:ascii="Arial" w:hAnsi="Arial" w:cs="Arial"/>
                <w:b/>
                <w:bCs/>
              </w:rPr>
            </w:pPr>
            <w:r>
              <w:rPr>
                <w:rFonts w:ascii="Arial" w:hAnsi="Arial" w:cs="Arial"/>
                <w:b/>
                <w:bCs/>
              </w:rPr>
              <w:t>Revenue source</w:t>
            </w:r>
          </w:p>
        </w:tc>
        <w:tc>
          <w:tcPr>
            <w:tcW w:w="1292" w:type="dxa"/>
          </w:tcPr>
          <w:p w:rsidR="00894A82" w:rsidRDefault="00894A82" w:rsidP="00C70E72">
            <w:pPr>
              <w:pStyle w:val="ListParagraph"/>
              <w:ind w:left="0"/>
              <w:rPr>
                <w:rFonts w:ascii="Arial" w:hAnsi="Arial" w:cs="Arial"/>
                <w:b/>
                <w:bCs/>
              </w:rPr>
            </w:pPr>
            <w:r>
              <w:rPr>
                <w:rFonts w:ascii="Arial" w:hAnsi="Arial" w:cs="Arial"/>
                <w:b/>
                <w:bCs/>
              </w:rPr>
              <w:t>Variance %</w:t>
            </w:r>
          </w:p>
        </w:tc>
        <w:tc>
          <w:tcPr>
            <w:tcW w:w="1659" w:type="dxa"/>
          </w:tcPr>
          <w:p w:rsidR="00894A82" w:rsidRDefault="00894A82" w:rsidP="00C70E72">
            <w:pPr>
              <w:pStyle w:val="ListParagraph"/>
              <w:ind w:left="0"/>
              <w:rPr>
                <w:rFonts w:ascii="Arial" w:hAnsi="Arial" w:cs="Arial"/>
                <w:b/>
                <w:bCs/>
              </w:rPr>
            </w:pPr>
            <w:r>
              <w:rPr>
                <w:rFonts w:ascii="Arial" w:hAnsi="Arial" w:cs="Arial"/>
                <w:b/>
                <w:bCs/>
              </w:rPr>
              <w:t>Reason for variance</w:t>
            </w:r>
          </w:p>
        </w:tc>
        <w:tc>
          <w:tcPr>
            <w:tcW w:w="1910" w:type="dxa"/>
          </w:tcPr>
          <w:p w:rsidR="00894A82" w:rsidRDefault="00894A82" w:rsidP="00C70E72">
            <w:pPr>
              <w:pStyle w:val="ListParagraph"/>
              <w:ind w:left="0"/>
              <w:rPr>
                <w:rFonts w:ascii="Arial" w:hAnsi="Arial" w:cs="Arial"/>
                <w:b/>
                <w:bCs/>
              </w:rPr>
            </w:pPr>
            <w:r>
              <w:rPr>
                <w:rFonts w:ascii="Arial" w:hAnsi="Arial" w:cs="Arial"/>
                <w:b/>
                <w:bCs/>
              </w:rPr>
              <w:t>Remedial action</w:t>
            </w:r>
          </w:p>
        </w:tc>
        <w:tc>
          <w:tcPr>
            <w:tcW w:w="1338" w:type="dxa"/>
          </w:tcPr>
          <w:p w:rsidR="00894A82" w:rsidRDefault="00894A82" w:rsidP="00C70E72">
            <w:pPr>
              <w:pStyle w:val="ListParagraph"/>
              <w:ind w:left="0"/>
              <w:rPr>
                <w:rFonts w:ascii="Arial" w:hAnsi="Arial" w:cs="Arial"/>
                <w:b/>
                <w:bCs/>
              </w:rPr>
            </w:pPr>
            <w:r>
              <w:rPr>
                <w:rFonts w:ascii="Arial" w:hAnsi="Arial" w:cs="Arial"/>
                <w:b/>
                <w:bCs/>
              </w:rPr>
              <w:t>Remedial action due date</w:t>
            </w:r>
          </w:p>
        </w:tc>
        <w:tc>
          <w:tcPr>
            <w:tcW w:w="1588" w:type="dxa"/>
          </w:tcPr>
          <w:p w:rsidR="00894A82" w:rsidRDefault="00894A82" w:rsidP="00C70E72">
            <w:pPr>
              <w:pStyle w:val="ListParagraph"/>
              <w:ind w:left="0"/>
              <w:rPr>
                <w:rFonts w:ascii="Arial" w:hAnsi="Arial" w:cs="Arial"/>
                <w:b/>
                <w:bCs/>
              </w:rPr>
            </w:pPr>
            <w:r>
              <w:rPr>
                <w:rFonts w:ascii="Arial" w:hAnsi="Arial" w:cs="Arial"/>
                <w:b/>
                <w:bCs/>
              </w:rPr>
              <w:t>Responsible person</w:t>
            </w:r>
          </w:p>
        </w:tc>
      </w:tr>
      <w:tr w:rsidR="00894A82" w:rsidRPr="00945A23" w:rsidTr="00C945FE">
        <w:tc>
          <w:tcPr>
            <w:tcW w:w="1819" w:type="dxa"/>
          </w:tcPr>
          <w:p w:rsidR="00894A82" w:rsidRPr="00945A23" w:rsidRDefault="00894A82" w:rsidP="00C70E72">
            <w:pPr>
              <w:pStyle w:val="ListParagraph"/>
              <w:ind w:left="0"/>
              <w:rPr>
                <w:rFonts w:ascii="Arial" w:hAnsi="Arial" w:cs="Arial"/>
                <w:b/>
                <w:bCs/>
              </w:rPr>
            </w:pPr>
            <w:r w:rsidRPr="00945A23">
              <w:rPr>
                <w:rFonts w:ascii="Arial" w:hAnsi="Arial" w:cs="Arial"/>
                <w:b/>
                <w:bCs/>
              </w:rPr>
              <w:t>Property rates</w:t>
            </w:r>
          </w:p>
        </w:tc>
        <w:tc>
          <w:tcPr>
            <w:tcW w:w="1292" w:type="dxa"/>
          </w:tcPr>
          <w:p w:rsidR="00894A82" w:rsidRPr="00945A23" w:rsidRDefault="00894A82" w:rsidP="00C70E72">
            <w:pPr>
              <w:pStyle w:val="ListParagraph"/>
              <w:ind w:left="0"/>
              <w:rPr>
                <w:rFonts w:ascii="Arial" w:hAnsi="Arial" w:cs="Arial"/>
                <w:b/>
                <w:bCs/>
              </w:rPr>
            </w:pPr>
            <w:r w:rsidRPr="00945A23">
              <w:rPr>
                <w:rFonts w:ascii="Arial" w:hAnsi="Arial" w:cs="Arial"/>
                <w:b/>
                <w:bCs/>
              </w:rPr>
              <w:t>-11%</w:t>
            </w:r>
          </w:p>
        </w:tc>
        <w:tc>
          <w:tcPr>
            <w:tcW w:w="1659" w:type="dxa"/>
          </w:tcPr>
          <w:p w:rsidR="00894A82" w:rsidRPr="00945A23" w:rsidRDefault="00894A82" w:rsidP="00C70E72">
            <w:pPr>
              <w:pStyle w:val="ListParagraph"/>
              <w:ind w:left="0"/>
              <w:rPr>
                <w:rFonts w:ascii="Arial" w:hAnsi="Arial" w:cs="Arial"/>
                <w:bCs/>
              </w:rPr>
            </w:pPr>
            <w:r w:rsidRPr="00945A23">
              <w:rPr>
                <w:rFonts w:ascii="Arial" w:hAnsi="Arial" w:cs="Arial"/>
                <w:bCs/>
              </w:rPr>
              <w:t>Non-payment of property rates by business owners within our municipality.</w:t>
            </w:r>
          </w:p>
        </w:tc>
        <w:tc>
          <w:tcPr>
            <w:tcW w:w="1910" w:type="dxa"/>
          </w:tcPr>
          <w:p w:rsidR="00894A82" w:rsidRPr="00945A23" w:rsidRDefault="00894A82" w:rsidP="00C70E72">
            <w:pPr>
              <w:pStyle w:val="ListParagraph"/>
              <w:ind w:left="0"/>
              <w:rPr>
                <w:rFonts w:ascii="Arial" w:hAnsi="Arial" w:cs="Arial"/>
                <w:bCs/>
              </w:rPr>
            </w:pPr>
            <w:r w:rsidRPr="00945A23">
              <w:rPr>
                <w:rFonts w:ascii="Arial" w:hAnsi="Arial" w:cs="Arial"/>
                <w:bCs/>
              </w:rPr>
              <w:t xml:space="preserve">Debtors handed over to a debt collector for collection and the debt collector requested approval to </w:t>
            </w:r>
            <w:r w:rsidRPr="00945A23">
              <w:rPr>
                <w:rFonts w:ascii="Arial" w:hAnsi="Arial" w:cs="Arial"/>
                <w:bCs/>
              </w:rPr>
              <w:lastRenderedPageBreak/>
              <w:t>engage legal processes for collection as all soft collection processes have been exhausted and the debtors are still not cooperating.</w:t>
            </w:r>
          </w:p>
        </w:tc>
        <w:tc>
          <w:tcPr>
            <w:tcW w:w="1338" w:type="dxa"/>
          </w:tcPr>
          <w:p w:rsidR="00894A82" w:rsidRPr="00945A23" w:rsidRDefault="00C945FE" w:rsidP="00C70E72">
            <w:pPr>
              <w:pStyle w:val="ListParagraph"/>
              <w:ind w:left="0"/>
              <w:rPr>
                <w:rFonts w:ascii="Arial" w:hAnsi="Arial" w:cs="Arial"/>
                <w:b/>
                <w:bCs/>
              </w:rPr>
            </w:pPr>
            <w:r w:rsidRPr="00945A23">
              <w:rPr>
                <w:rFonts w:ascii="Arial" w:hAnsi="Arial" w:cs="Arial"/>
                <w:b/>
                <w:bCs/>
              </w:rPr>
              <w:lastRenderedPageBreak/>
              <w:t>01 May 2022</w:t>
            </w:r>
          </w:p>
        </w:tc>
        <w:tc>
          <w:tcPr>
            <w:tcW w:w="1588" w:type="dxa"/>
          </w:tcPr>
          <w:p w:rsidR="00894A82" w:rsidRPr="00945A23" w:rsidRDefault="00894A82" w:rsidP="00C70E72">
            <w:pPr>
              <w:pStyle w:val="ListParagraph"/>
              <w:ind w:left="0"/>
              <w:rPr>
                <w:rFonts w:ascii="Arial" w:hAnsi="Arial" w:cs="Arial"/>
                <w:b/>
                <w:bCs/>
              </w:rPr>
            </w:pPr>
            <w:r w:rsidRPr="00945A23">
              <w:rPr>
                <w:rFonts w:ascii="Arial" w:hAnsi="Arial" w:cs="Arial"/>
                <w:b/>
                <w:bCs/>
              </w:rPr>
              <w:t>Manager Revenue and CFO</w:t>
            </w:r>
          </w:p>
        </w:tc>
      </w:tr>
      <w:tr w:rsidR="00C945FE" w:rsidRPr="00945A23" w:rsidTr="00C945FE">
        <w:tc>
          <w:tcPr>
            <w:tcW w:w="1819" w:type="dxa"/>
          </w:tcPr>
          <w:p w:rsidR="00C945FE" w:rsidRPr="00945A23" w:rsidRDefault="00C945FE" w:rsidP="00C945FE">
            <w:pPr>
              <w:pStyle w:val="ListParagraph"/>
              <w:ind w:left="0"/>
              <w:rPr>
                <w:rFonts w:ascii="Arial" w:hAnsi="Arial" w:cs="Arial"/>
                <w:b/>
                <w:bCs/>
              </w:rPr>
            </w:pPr>
            <w:r w:rsidRPr="00945A23">
              <w:rPr>
                <w:rFonts w:ascii="Arial" w:hAnsi="Arial" w:cs="Arial"/>
                <w:b/>
                <w:bCs/>
              </w:rPr>
              <w:lastRenderedPageBreak/>
              <w:t>Refuse removal</w:t>
            </w:r>
          </w:p>
        </w:tc>
        <w:tc>
          <w:tcPr>
            <w:tcW w:w="1292" w:type="dxa"/>
          </w:tcPr>
          <w:p w:rsidR="00C945FE" w:rsidRPr="00945A23" w:rsidRDefault="00C945FE" w:rsidP="00C945FE">
            <w:pPr>
              <w:pStyle w:val="ListParagraph"/>
              <w:ind w:left="0"/>
              <w:rPr>
                <w:rFonts w:ascii="Arial" w:hAnsi="Arial" w:cs="Arial"/>
                <w:b/>
                <w:bCs/>
              </w:rPr>
            </w:pPr>
            <w:r w:rsidRPr="00945A23">
              <w:rPr>
                <w:rFonts w:ascii="Arial" w:hAnsi="Arial" w:cs="Arial"/>
                <w:b/>
                <w:bCs/>
              </w:rPr>
              <w:t>-3 %</w:t>
            </w:r>
          </w:p>
        </w:tc>
        <w:tc>
          <w:tcPr>
            <w:tcW w:w="1659" w:type="dxa"/>
          </w:tcPr>
          <w:p w:rsidR="00C945FE" w:rsidRPr="00945A23" w:rsidRDefault="00C945FE" w:rsidP="00C945FE">
            <w:pPr>
              <w:pStyle w:val="ListParagraph"/>
              <w:ind w:left="0"/>
              <w:rPr>
                <w:rFonts w:ascii="Arial" w:hAnsi="Arial" w:cs="Arial"/>
                <w:b/>
                <w:bCs/>
              </w:rPr>
            </w:pPr>
            <w:r>
              <w:rPr>
                <w:rFonts w:ascii="Arial" w:hAnsi="Arial" w:cs="Arial"/>
                <w:bCs/>
              </w:rPr>
              <w:t>None</w:t>
            </w:r>
          </w:p>
        </w:tc>
        <w:tc>
          <w:tcPr>
            <w:tcW w:w="1910" w:type="dxa"/>
          </w:tcPr>
          <w:p w:rsidR="00C945FE" w:rsidRPr="00945A23" w:rsidRDefault="00C945FE" w:rsidP="00C945FE">
            <w:pPr>
              <w:pStyle w:val="ListParagraph"/>
              <w:ind w:left="0"/>
              <w:rPr>
                <w:rFonts w:ascii="Arial" w:hAnsi="Arial" w:cs="Arial"/>
                <w:b/>
                <w:bCs/>
              </w:rPr>
            </w:pPr>
            <w:r>
              <w:rPr>
                <w:rFonts w:ascii="Arial" w:hAnsi="Arial" w:cs="Arial"/>
                <w:bCs/>
              </w:rPr>
              <w:t>None</w:t>
            </w:r>
          </w:p>
        </w:tc>
        <w:tc>
          <w:tcPr>
            <w:tcW w:w="1338" w:type="dxa"/>
          </w:tcPr>
          <w:p w:rsidR="00C945FE" w:rsidRPr="00945A23" w:rsidRDefault="00C945FE" w:rsidP="00C945FE">
            <w:pPr>
              <w:pStyle w:val="ListParagraph"/>
              <w:ind w:left="0"/>
              <w:rPr>
                <w:rFonts w:ascii="Arial" w:hAnsi="Arial" w:cs="Arial"/>
                <w:b/>
                <w:bCs/>
              </w:rPr>
            </w:pPr>
            <w:r>
              <w:rPr>
                <w:rFonts w:ascii="Arial" w:hAnsi="Arial" w:cs="Arial"/>
                <w:bCs/>
              </w:rPr>
              <w:t>None</w:t>
            </w:r>
          </w:p>
        </w:tc>
        <w:tc>
          <w:tcPr>
            <w:tcW w:w="1588" w:type="dxa"/>
          </w:tcPr>
          <w:p w:rsidR="00C945FE" w:rsidRPr="00945A23" w:rsidRDefault="00D24F11" w:rsidP="00C945FE">
            <w:pPr>
              <w:pStyle w:val="ListParagraph"/>
              <w:ind w:left="0"/>
              <w:rPr>
                <w:rFonts w:ascii="Arial" w:hAnsi="Arial" w:cs="Arial"/>
                <w:b/>
                <w:bCs/>
              </w:rPr>
            </w:pPr>
            <w:r w:rsidRPr="00945A23">
              <w:rPr>
                <w:rFonts w:ascii="Arial" w:hAnsi="Arial" w:cs="Arial"/>
                <w:b/>
                <w:bCs/>
              </w:rPr>
              <w:t>Manager Revenue and CFO</w:t>
            </w:r>
          </w:p>
        </w:tc>
      </w:tr>
      <w:tr w:rsidR="00894A82" w:rsidRPr="00945A23" w:rsidTr="00C945FE">
        <w:tc>
          <w:tcPr>
            <w:tcW w:w="1819" w:type="dxa"/>
          </w:tcPr>
          <w:p w:rsidR="00894A82" w:rsidRPr="00945A23" w:rsidRDefault="00894A82" w:rsidP="00C70E72">
            <w:pPr>
              <w:pStyle w:val="ListParagraph"/>
              <w:ind w:left="0"/>
              <w:rPr>
                <w:rFonts w:ascii="Arial" w:hAnsi="Arial" w:cs="Arial"/>
                <w:b/>
                <w:bCs/>
              </w:rPr>
            </w:pPr>
            <w:r w:rsidRPr="00945A23">
              <w:rPr>
                <w:rFonts w:ascii="Arial" w:hAnsi="Arial" w:cs="Arial"/>
                <w:b/>
                <w:bCs/>
              </w:rPr>
              <w:t>Rental Facility and Equipment</w:t>
            </w:r>
          </w:p>
        </w:tc>
        <w:tc>
          <w:tcPr>
            <w:tcW w:w="1292" w:type="dxa"/>
          </w:tcPr>
          <w:p w:rsidR="00894A82" w:rsidRPr="00945A23" w:rsidRDefault="00894A82" w:rsidP="00C70E72">
            <w:pPr>
              <w:pStyle w:val="ListParagraph"/>
              <w:ind w:left="0"/>
              <w:rPr>
                <w:rFonts w:ascii="Arial" w:hAnsi="Arial" w:cs="Arial"/>
                <w:b/>
                <w:bCs/>
              </w:rPr>
            </w:pPr>
            <w:r w:rsidRPr="00945A23">
              <w:rPr>
                <w:rFonts w:ascii="Arial" w:hAnsi="Arial" w:cs="Arial"/>
                <w:b/>
                <w:bCs/>
              </w:rPr>
              <w:t>-48%</w:t>
            </w:r>
          </w:p>
        </w:tc>
        <w:tc>
          <w:tcPr>
            <w:tcW w:w="1659" w:type="dxa"/>
          </w:tcPr>
          <w:p w:rsidR="00894A82" w:rsidRPr="00945A23" w:rsidRDefault="00894A82" w:rsidP="00C70E72">
            <w:pPr>
              <w:pStyle w:val="ListParagraph"/>
              <w:ind w:left="0"/>
              <w:rPr>
                <w:rFonts w:ascii="Arial" w:hAnsi="Arial" w:cs="Arial"/>
                <w:bCs/>
              </w:rPr>
            </w:pPr>
            <w:r w:rsidRPr="00945A23">
              <w:rPr>
                <w:rFonts w:ascii="Arial" w:hAnsi="Arial" w:cs="Arial"/>
                <w:bCs/>
              </w:rPr>
              <w:t>The municipality encounter under collection due to less advertisement.</w:t>
            </w:r>
          </w:p>
        </w:tc>
        <w:tc>
          <w:tcPr>
            <w:tcW w:w="1910" w:type="dxa"/>
          </w:tcPr>
          <w:p w:rsidR="00894A82" w:rsidRPr="00945A23" w:rsidRDefault="00894A82" w:rsidP="00C70E72">
            <w:pPr>
              <w:pStyle w:val="ListParagraph"/>
              <w:ind w:left="0"/>
              <w:rPr>
                <w:rFonts w:ascii="Arial" w:hAnsi="Arial" w:cs="Arial"/>
                <w:b/>
                <w:bCs/>
              </w:rPr>
            </w:pPr>
            <w:r w:rsidRPr="00945A23">
              <w:rPr>
                <w:rFonts w:ascii="Arial" w:hAnsi="Arial" w:cs="Arial"/>
                <w:bCs/>
              </w:rPr>
              <w:t>The contract between municipality and Primedia outdoor has been reviewed and agreed to pay 30% of the leased advertised structure.</w:t>
            </w:r>
          </w:p>
        </w:tc>
        <w:tc>
          <w:tcPr>
            <w:tcW w:w="1338" w:type="dxa"/>
          </w:tcPr>
          <w:p w:rsidR="00894A82" w:rsidRPr="00945A23" w:rsidRDefault="00894A82" w:rsidP="00C70E72">
            <w:pPr>
              <w:pStyle w:val="ListParagraph"/>
              <w:ind w:left="0"/>
              <w:rPr>
                <w:rFonts w:ascii="Arial" w:hAnsi="Arial" w:cs="Arial"/>
                <w:b/>
                <w:bCs/>
              </w:rPr>
            </w:pPr>
            <w:r w:rsidRPr="00D24F11">
              <w:rPr>
                <w:rFonts w:ascii="Arial" w:hAnsi="Arial" w:cs="Arial"/>
                <w:bCs/>
              </w:rPr>
              <w:t>01 May 2022</w:t>
            </w:r>
          </w:p>
        </w:tc>
        <w:tc>
          <w:tcPr>
            <w:tcW w:w="1588" w:type="dxa"/>
          </w:tcPr>
          <w:p w:rsidR="00894A82" w:rsidRPr="00945A23" w:rsidRDefault="00894A82" w:rsidP="00C70E72">
            <w:pPr>
              <w:pStyle w:val="ListParagraph"/>
              <w:ind w:left="0"/>
              <w:rPr>
                <w:rFonts w:ascii="Arial" w:hAnsi="Arial" w:cs="Arial"/>
                <w:b/>
                <w:bCs/>
              </w:rPr>
            </w:pPr>
            <w:r w:rsidRPr="00945A23">
              <w:rPr>
                <w:rFonts w:ascii="Arial" w:hAnsi="Arial" w:cs="Arial"/>
                <w:b/>
                <w:bCs/>
              </w:rPr>
              <w:t>Manager Revenue and CFO</w:t>
            </w:r>
          </w:p>
        </w:tc>
      </w:tr>
      <w:tr w:rsidR="00894A82" w:rsidRPr="00945A23" w:rsidTr="00C945FE">
        <w:tc>
          <w:tcPr>
            <w:tcW w:w="1819" w:type="dxa"/>
          </w:tcPr>
          <w:p w:rsidR="00894A82" w:rsidRPr="00945A23" w:rsidRDefault="00894A82" w:rsidP="00C70E72">
            <w:pPr>
              <w:pStyle w:val="ListParagraph"/>
              <w:ind w:left="0"/>
              <w:rPr>
                <w:rFonts w:ascii="Arial" w:hAnsi="Arial" w:cs="Arial"/>
                <w:bCs/>
              </w:rPr>
            </w:pPr>
            <w:r w:rsidRPr="00945A23">
              <w:rPr>
                <w:rFonts w:ascii="Arial" w:hAnsi="Arial" w:cs="Arial"/>
                <w:bCs/>
              </w:rPr>
              <w:t>Interest on bank and Investments</w:t>
            </w:r>
          </w:p>
        </w:tc>
        <w:tc>
          <w:tcPr>
            <w:tcW w:w="1292" w:type="dxa"/>
          </w:tcPr>
          <w:p w:rsidR="00894A82" w:rsidRPr="00945A23" w:rsidRDefault="00894A82" w:rsidP="00C70E72">
            <w:pPr>
              <w:pStyle w:val="ListParagraph"/>
              <w:ind w:left="0"/>
              <w:rPr>
                <w:rFonts w:ascii="Arial" w:hAnsi="Arial" w:cs="Arial"/>
                <w:bCs/>
              </w:rPr>
            </w:pPr>
            <w:r w:rsidRPr="00945A23">
              <w:rPr>
                <w:rFonts w:ascii="Arial" w:hAnsi="Arial" w:cs="Arial"/>
                <w:bCs/>
              </w:rPr>
              <w:t>26%</w:t>
            </w:r>
          </w:p>
        </w:tc>
        <w:tc>
          <w:tcPr>
            <w:tcW w:w="1659" w:type="dxa"/>
          </w:tcPr>
          <w:p w:rsidR="00894A82" w:rsidRPr="00945A23" w:rsidRDefault="00C945FE" w:rsidP="00C70E72">
            <w:pPr>
              <w:pStyle w:val="ListParagraph"/>
              <w:ind w:left="0"/>
              <w:rPr>
                <w:rFonts w:ascii="Arial" w:hAnsi="Arial" w:cs="Arial"/>
                <w:bCs/>
              </w:rPr>
            </w:pPr>
            <w:r>
              <w:rPr>
                <w:rFonts w:ascii="Arial" w:hAnsi="Arial" w:cs="Arial"/>
                <w:bCs/>
              </w:rPr>
              <w:t>None</w:t>
            </w:r>
          </w:p>
        </w:tc>
        <w:tc>
          <w:tcPr>
            <w:tcW w:w="1910" w:type="dxa"/>
          </w:tcPr>
          <w:p w:rsidR="00894A82" w:rsidRPr="00945A23" w:rsidRDefault="00C945FE" w:rsidP="00C70E72">
            <w:pPr>
              <w:pStyle w:val="ListParagraph"/>
              <w:ind w:left="0"/>
              <w:rPr>
                <w:rFonts w:ascii="Arial" w:hAnsi="Arial" w:cs="Arial"/>
                <w:bCs/>
              </w:rPr>
            </w:pPr>
            <w:r>
              <w:rPr>
                <w:rFonts w:ascii="Arial" w:hAnsi="Arial" w:cs="Arial"/>
                <w:bCs/>
              </w:rPr>
              <w:t>None</w:t>
            </w:r>
          </w:p>
        </w:tc>
        <w:tc>
          <w:tcPr>
            <w:tcW w:w="1338" w:type="dxa"/>
          </w:tcPr>
          <w:p w:rsidR="00894A82" w:rsidRPr="00945A23" w:rsidRDefault="00C945FE" w:rsidP="00C70E72">
            <w:pPr>
              <w:pStyle w:val="ListParagraph"/>
              <w:ind w:left="0"/>
              <w:rPr>
                <w:rFonts w:ascii="Arial" w:hAnsi="Arial" w:cs="Arial"/>
                <w:bCs/>
              </w:rPr>
            </w:pPr>
            <w:r>
              <w:rPr>
                <w:rFonts w:ascii="Arial" w:hAnsi="Arial" w:cs="Arial"/>
                <w:bCs/>
              </w:rPr>
              <w:t>None</w:t>
            </w:r>
          </w:p>
        </w:tc>
        <w:tc>
          <w:tcPr>
            <w:tcW w:w="1588" w:type="dxa"/>
          </w:tcPr>
          <w:p w:rsidR="00894A82" w:rsidRPr="00D24F11" w:rsidRDefault="00894A82" w:rsidP="00C70E72">
            <w:pPr>
              <w:pStyle w:val="ListParagraph"/>
              <w:ind w:left="0"/>
              <w:rPr>
                <w:rFonts w:ascii="Arial" w:hAnsi="Arial" w:cs="Arial"/>
                <w:b/>
                <w:bCs/>
              </w:rPr>
            </w:pPr>
            <w:r w:rsidRPr="00D24F11">
              <w:rPr>
                <w:rFonts w:ascii="Arial" w:hAnsi="Arial" w:cs="Arial"/>
                <w:b/>
                <w:bCs/>
              </w:rPr>
              <w:t>Manager Revenue and CFO</w:t>
            </w:r>
          </w:p>
        </w:tc>
      </w:tr>
      <w:tr w:rsidR="00894A82" w:rsidRPr="00945A23" w:rsidTr="00C945FE">
        <w:tc>
          <w:tcPr>
            <w:tcW w:w="1819" w:type="dxa"/>
          </w:tcPr>
          <w:p w:rsidR="00894A82" w:rsidRPr="00945A23" w:rsidRDefault="00894A82" w:rsidP="00C70E72">
            <w:pPr>
              <w:pStyle w:val="ListParagraph"/>
              <w:ind w:left="0"/>
              <w:rPr>
                <w:rFonts w:ascii="Arial" w:hAnsi="Arial" w:cs="Arial"/>
                <w:bCs/>
              </w:rPr>
            </w:pPr>
            <w:r w:rsidRPr="00945A23">
              <w:rPr>
                <w:rFonts w:ascii="Arial" w:hAnsi="Arial" w:cs="Arial"/>
                <w:bCs/>
              </w:rPr>
              <w:t>Interest on outstanding debtors</w:t>
            </w:r>
          </w:p>
        </w:tc>
        <w:tc>
          <w:tcPr>
            <w:tcW w:w="1292" w:type="dxa"/>
          </w:tcPr>
          <w:p w:rsidR="00894A82" w:rsidRPr="00945A23" w:rsidRDefault="00894A82" w:rsidP="00C70E72">
            <w:pPr>
              <w:pStyle w:val="ListParagraph"/>
              <w:ind w:left="0"/>
              <w:rPr>
                <w:rFonts w:ascii="Arial" w:hAnsi="Arial" w:cs="Arial"/>
                <w:bCs/>
              </w:rPr>
            </w:pPr>
            <w:r w:rsidRPr="00945A23">
              <w:rPr>
                <w:rFonts w:ascii="Arial" w:hAnsi="Arial" w:cs="Arial"/>
                <w:bCs/>
              </w:rPr>
              <w:t>49%</w:t>
            </w:r>
          </w:p>
        </w:tc>
        <w:tc>
          <w:tcPr>
            <w:tcW w:w="1659" w:type="dxa"/>
          </w:tcPr>
          <w:p w:rsidR="00894A82" w:rsidRPr="00945A23" w:rsidRDefault="00894A82" w:rsidP="00C70E72">
            <w:pPr>
              <w:pStyle w:val="ListParagraph"/>
              <w:ind w:left="0"/>
              <w:rPr>
                <w:rFonts w:ascii="Arial" w:hAnsi="Arial" w:cs="Arial"/>
                <w:bCs/>
              </w:rPr>
            </w:pPr>
            <w:r w:rsidRPr="00945A23">
              <w:rPr>
                <w:rFonts w:ascii="Arial" w:hAnsi="Arial" w:cs="Arial"/>
                <w:bCs/>
              </w:rPr>
              <w:t>Non-payment of property rates by business owners within our municipality.</w:t>
            </w:r>
          </w:p>
        </w:tc>
        <w:tc>
          <w:tcPr>
            <w:tcW w:w="1910" w:type="dxa"/>
          </w:tcPr>
          <w:p w:rsidR="00894A82" w:rsidRPr="00945A23" w:rsidRDefault="00894A82" w:rsidP="00C70E72">
            <w:pPr>
              <w:pStyle w:val="ListParagraph"/>
              <w:numPr>
                <w:ilvl w:val="2"/>
                <w:numId w:val="4"/>
              </w:numPr>
              <w:rPr>
                <w:rFonts w:ascii="Arial" w:hAnsi="Arial" w:cs="Arial"/>
                <w:bCs/>
              </w:rPr>
            </w:pPr>
            <w:r w:rsidRPr="00945A23">
              <w:rPr>
                <w:rFonts w:ascii="Arial" w:hAnsi="Arial" w:cs="Arial"/>
                <w:bCs/>
              </w:rPr>
              <w:t xml:space="preserve">Debtors handed over to a debt collector for collection and the debt collector requested approval to engage legal processes for collection as all soft collection processes have been exhausted and the </w:t>
            </w:r>
            <w:r w:rsidRPr="00945A23">
              <w:rPr>
                <w:rFonts w:ascii="Arial" w:hAnsi="Arial" w:cs="Arial"/>
                <w:bCs/>
              </w:rPr>
              <w:lastRenderedPageBreak/>
              <w:t>debtors are still not cooperating.</w:t>
            </w:r>
          </w:p>
          <w:p w:rsidR="00894A82" w:rsidRPr="00945A23" w:rsidRDefault="00894A82" w:rsidP="00C70E72">
            <w:pPr>
              <w:rPr>
                <w:rFonts w:ascii="Arial" w:hAnsi="Arial" w:cs="Arial"/>
                <w:bCs/>
              </w:rPr>
            </w:pPr>
          </w:p>
          <w:p w:rsidR="00894A82" w:rsidRPr="00945A23" w:rsidRDefault="00894A82" w:rsidP="00C70E72">
            <w:pPr>
              <w:rPr>
                <w:rFonts w:ascii="Arial" w:hAnsi="Arial" w:cs="Arial"/>
                <w:bCs/>
              </w:rPr>
            </w:pPr>
          </w:p>
        </w:tc>
        <w:tc>
          <w:tcPr>
            <w:tcW w:w="1338" w:type="dxa"/>
          </w:tcPr>
          <w:p w:rsidR="00894A82" w:rsidRPr="00945A23" w:rsidRDefault="00992DC9" w:rsidP="00C70E72">
            <w:pPr>
              <w:pStyle w:val="ListParagraph"/>
              <w:ind w:left="0"/>
              <w:rPr>
                <w:rFonts w:ascii="Arial" w:hAnsi="Arial" w:cs="Arial"/>
                <w:bCs/>
              </w:rPr>
            </w:pPr>
            <w:r>
              <w:rPr>
                <w:rFonts w:ascii="Arial" w:hAnsi="Arial" w:cs="Arial"/>
                <w:bCs/>
              </w:rPr>
              <w:lastRenderedPageBreak/>
              <w:t>1 May 2022</w:t>
            </w:r>
          </w:p>
        </w:tc>
        <w:tc>
          <w:tcPr>
            <w:tcW w:w="1588" w:type="dxa"/>
          </w:tcPr>
          <w:p w:rsidR="00894A82" w:rsidRPr="00D24F11" w:rsidRDefault="00894A82" w:rsidP="00C70E72">
            <w:pPr>
              <w:pStyle w:val="ListParagraph"/>
              <w:ind w:left="0"/>
              <w:rPr>
                <w:rFonts w:ascii="Arial" w:hAnsi="Arial" w:cs="Arial"/>
                <w:b/>
                <w:bCs/>
              </w:rPr>
            </w:pPr>
            <w:r w:rsidRPr="00D24F11">
              <w:rPr>
                <w:rFonts w:ascii="Arial" w:hAnsi="Arial" w:cs="Arial"/>
                <w:b/>
                <w:bCs/>
              </w:rPr>
              <w:t>Manager Revenue and CFO</w:t>
            </w:r>
          </w:p>
        </w:tc>
      </w:tr>
      <w:tr w:rsidR="00C945FE" w:rsidRPr="00945A23" w:rsidTr="00C945FE">
        <w:tc>
          <w:tcPr>
            <w:tcW w:w="1819" w:type="dxa"/>
          </w:tcPr>
          <w:p w:rsidR="00C945FE" w:rsidRPr="00945A23" w:rsidRDefault="00C945FE" w:rsidP="00C945FE">
            <w:pPr>
              <w:pStyle w:val="ListParagraph"/>
              <w:ind w:left="0"/>
              <w:rPr>
                <w:rFonts w:ascii="Arial" w:hAnsi="Arial" w:cs="Arial"/>
                <w:bCs/>
              </w:rPr>
            </w:pPr>
            <w:r w:rsidRPr="00945A23">
              <w:rPr>
                <w:rFonts w:ascii="Arial" w:hAnsi="Arial" w:cs="Arial"/>
                <w:bCs/>
              </w:rPr>
              <w:lastRenderedPageBreak/>
              <w:t>Traffic fines</w:t>
            </w:r>
          </w:p>
        </w:tc>
        <w:tc>
          <w:tcPr>
            <w:tcW w:w="1292" w:type="dxa"/>
          </w:tcPr>
          <w:p w:rsidR="00C945FE" w:rsidRPr="00945A23" w:rsidRDefault="00C945FE" w:rsidP="00C945FE">
            <w:pPr>
              <w:pStyle w:val="ListParagraph"/>
              <w:ind w:left="0"/>
              <w:rPr>
                <w:rFonts w:ascii="Arial" w:hAnsi="Arial" w:cs="Arial"/>
                <w:bCs/>
              </w:rPr>
            </w:pPr>
            <w:r w:rsidRPr="00945A23">
              <w:rPr>
                <w:rFonts w:ascii="Arial" w:hAnsi="Arial" w:cs="Arial"/>
                <w:bCs/>
              </w:rPr>
              <w:t>240%</w:t>
            </w:r>
          </w:p>
        </w:tc>
        <w:tc>
          <w:tcPr>
            <w:tcW w:w="1659" w:type="dxa"/>
          </w:tcPr>
          <w:p w:rsidR="00C945FE" w:rsidRPr="00945A23" w:rsidRDefault="00C945FE" w:rsidP="00C945FE">
            <w:pPr>
              <w:pStyle w:val="ListParagraph"/>
              <w:ind w:left="0"/>
              <w:rPr>
                <w:rFonts w:ascii="Arial" w:hAnsi="Arial" w:cs="Arial"/>
                <w:bCs/>
              </w:rPr>
            </w:pPr>
            <w:r>
              <w:rPr>
                <w:rFonts w:ascii="Arial" w:hAnsi="Arial" w:cs="Arial"/>
                <w:bCs/>
              </w:rPr>
              <w:t>N</w:t>
            </w:r>
            <w:r w:rsidR="0070487E">
              <w:rPr>
                <w:rFonts w:ascii="Arial" w:hAnsi="Arial" w:cs="Arial"/>
                <w:bCs/>
              </w:rPr>
              <w:t>one payme</w:t>
            </w:r>
            <w:r w:rsidR="002D44A7">
              <w:rPr>
                <w:rFonts w:ascii="Arial" w:hAnsi="Arial" w:cs="Arial"/>
                <w:bCs/>
              </w:rPr>
              <w:t>nt of traffic fines by traffic offenders</w:t>
            </w:r>
          </w:p>
        </w:tc>
        <w:tc>
          <w:tcPr>
            <w:tcW w:w="1910" w:type="dxa"/>
          </w:tcPr>
          <w:p w:rsidR="00C945FE" w:rsidRPr="00945A23" w:rsidRDefault="005B7768" w:rsidP="005B7768">
            <w:pPr>
              <w:pStyle w:val="ListParagraph"/>
              <w:ind w:left="0"/>
              <w:rPr>
                <w:rFonts w:ascii="Arial" w:hAnsi="Arial" w:cs="Arial"/>
                <w:bCs/>
              </w:rPr>
            </w:pPr>
            <w:r>
              <w:rPr>
                <w:rFonts w:ascii="Arial" w:hAnsi="Arial" w:cs="Arial"/>
                <w:bCs/>
              </w:rPr>
              <w:t>All traffic fines will be handed over to court.</w:t>
            </w:r>
          </w:p>
        </w:tc>
        <w:tc>
          <w:tcPr>
            <w:tcW w:w="1338" w:type="dxa"/>
          </w:tcPr>
          <w:p w:rsidR="00C945FE" w:rsidRPr="00945A23" w:rsidRDefault="005B7768" w:rsidP="00C945FE">
            <w:pPr>
              <w:pStyle w:val="ListParagraph"/>
              <w:ind w:left="0"/>
              <w:rPr>
                <w:rFonts w:ascii="Arial" w:hAnsi="Arial" w:cs="Arial"/>
                <w:bCs/>
              </w:rPr>
            </w:pPr>
            <w:r>
              <w:rPr>
                <w:rFonts w:ascii="Arial" w:hAnsi="Arial" w:cs="Arial"/>
                <w:bCs/>
              </w:rPr>
              <w:t>Ongoing</w:t>
            </w:r>
          </w:p>
        </w:tc>
        <w:tc>
          <w:tcPr>
            <w:tcW w:w="1588" w:type="dxa"/>
          </w:tcPr>
          <w:p w:rsidR="00C945FE" w:rsidRPr="00D24F11" w:rsidRDefault="00C945FE" w:rsidP="00C945FE">
            <w:pPr>
              <w:pStyle w:val="ListParagraph"/>
              <w:ind w:left="0"/>
              <w:rPr>
                <w:rFonts w:ascii="Arial" w:hAnsi="Arial" w:cs="Arial"/>
                <w:b/>
                <w:bCs/>
              </w:rPr>
            </w:pPr>
            <w:r w:rsidRPr="00D24F11">
              <w:rPr>
                <w:rFonts w:ascii="Arial" w:hAnsi="Arial" w:cs="Arial"/>
                <w:b/>
                <w:bCs/>
              </w:rPr>
              <w:t>Manager Revenue and CFO</w:t>
            </w:r>
          </w:p>
        </w:tc>
      </w:tr>
      <w:tr w:rsidR="00C945FE" w:rsidRPr="00945A23" w:rsidTr="00C945FE">
        <w:tc>
          <w:tcPr>
            <w:tcW w:w="1819" w:type="dxa"/>
          </w:tcPr>
          <w:p w:rsidR="00C945FE" w:rsidRPr="00945A23" w:rsidRDefault="00C945FE" w:rsidP="00C945FE">
            <w:pPr>
              <w:pStyle w:val="ListParagraph"/>
              <w:ind w:left="0"/>
              <w:rPr>
                <w:rFonts w:ascii="Arial" w:hAnsi="Arial" w:cs="Arial"/>
                <w:bCs/>
              </w:rPr>
            </w:pPr>
            <w:r w:rsidRPr="00945A23">
              <w:rPr>
                <w:rFonts w:ascii="Arial" w:hAnsi="Arial" w:cs="Arial"/>
                <w:bCs/>
              </w:rPr>
              <w:t>Transfer and Subsidies</w:t>
            </w:r>
          </w:p>
        </w:tc>
        <w:tc>
          <w:tcPr>
            <w:tcW w:w="1292" w:type="dxa"/>
          </w:tcPr>
          <w:p w:rsidR="00C945FE" w:rsidRPr="00945A23" w:rsidRDefault="00C945FE" w:rsidP="00C945FE">
            <w:pPr>
              <w:pStyle w:val="ListParagraph"/>
              <w:ind w:left="0"/>
              <w:rPr>
                <w:rFonts w:ascii="Arial" w:hAnsi="Arial" w:cs="Arial"/>
                <w:bCs/>
              </w:rPr>
            </w:pPr>
            <w:r w:rsidRPr="00945A23">
              <w:rPr>
                <w:rFonts w:ascii="Arial" w:hAnsi="Arial" w:cs="Arial"/>
                <w:bCs/>
              </w:rPr>
              <w:t>25%</w:t>
            </w:r>
          </w:p>
        </w:tc>
        <w:tc>
          <w:tcPr>
            <w:tcW w:w="1659" w:type="dxa"/>
          </w:tcPr>
          <w:p w:rsidR="00C945FE" w:rsidRPr="00945A23" w:rsidRDefault="00C945FE" w:rsidP="00C945FE">
            <w:pPr>
              <w:pStyle w:val="ListParagraph"/>
              <w:ind w:left="0"/>
              <w:rPr>
                <w:rFonts w:ascii="Arial" w:hAnsi="Arial" w:cs="Arial"/>
                <w:bCs/>
              </w:rPr>
            </w:pPr>
            <w:r>
              <w:rPr>
                <w:rFonts w:ascii="Arial" w:hAnsi="Arial" w:cs="Arial"/>
                <w:bCs/>
              </w:rPr>
              <w:t>None</w:t>
            </w:r>
          </w:p>
        </w:tc>
        <w:tc>
          <w:tcPr>
            <w:tcW w:w="1910" w:type="dxa"/>
          </w:tcPr>
          <w:p w:rsidR="00C945FE" w:rsidRPr="00945A23" w:rsidRDefault="00C945FE" w:rsidP="00C945FE">
            <w:pPr>
              <w:pStyle w:val="ListParagraph"/>
              <w:ind w:left="0"/>
              <w:rPr>
                <w:rFonts w:ascii="Arial" w:hAnsi="Arial" w:cs="Arial"/>
                <w:bCs/>
              </w:rPr>
            </w:pPr>
            <w:r>
              <w:rPr>
                <w:rFonts w:ascii="Arial" w:hAnsi="Arial" w:cs="Arial"/>
                <w:bCs/>
              </w:rPr>
              <w:t>None</w:t>
            </w:r>
          </w:p>
        </w:tc>
        <w:tc>
          <w:tcPr>
            <w:tcW w:w="1338" w:type="dxa"/>
          </w:tcPr>
          <w:p w:rsidR="00C945FE" w:rsidRPr="00945A23" w:rsidRDefault="00C945FE" w:rsidP="00C945FE">
            <w:pPr>
              <w:pStyle w:val="ListParagraph"/>
              <w:ind w:left="0"/>
              <w:rPr>
                <w:rFonts w:ascii="Arial" w:hAnsi="Arial" w:cs="Arial"/>
                <w:bCs/>
              </w:rPr>
            </w:pPr>
            <w:r>
              <w:rPr>
                <w:rFonts w:ascii="Arial" w:hAnsi="Arial" w:cs="Arial"/>
                <w:bCs/>
              </w:rPr>
              <w:t>None</w:t>
            </w:r>
          </w:p>
        </w:tc>
        <w:tc>
          <w:tcPr>
            <w:tcW w:w="1588" w:type="dxa"/>
          </w:tcPr>
          <w:p w:rsidR="00C945FE" w:rsidRPr="00D24F11" w:rsidRDefault="00C945FE" w:rsidP="00C945FE">
            <w:pPr>
              <w:pStyle w:val="ListParagraph"/>
              <w:ind w:left="0"/>
              <w:rPr>
                <w:rFonts w:ascii="Arial" w:hAnsi="Arial" w:cs="Arial"/>
                <w:b/>
                <w:bCs/>
              </w:rPr>
            </w:pPr>
            <w:r w:rsidRPr="00D24F11">
              <w:rPr>
                <w:rFonts w:ascii="Arial" w:hAnsi="Arial" w:cs="Arial"/>
                <w:b/>
                <w:bCs/>
              </w:rPr>
              <w:t>Manager Revenue and CFO</w:t>
            </w:r>
          </w:p>
        </w:tc>
      </w:tr>
      <w:tr w:rsidR="00894A82" w:rsidRPr="00945A23" w:rsidTr="00C945FE">
        <w:tc>
          <w:tcPr>
            <w:tcW w:w="1819" w:type="dxa"/>
          </w:tcPr>
          <w:p w:rsidR="00894A82" w:rsidRPr="00945A23" w:rsidRDefault="00894A82" w:rsidP="00C70E72">
            <w:pPr>
              <w:pStyle w:val="ListParagraph"/>
              <w:ind w:left="0"/>
              <w:rPr>
                <w:rFonts w:ascii="Arial" w:hAnsi="Arial" w:cs="Arial"/>
                <w:bCs/>
              </w:rPr>
            </w:pPr>
            <w:r w:rsidRPr="00945A23">
              <w:rPr>
                <w:rFonts w:ascii="Arial" w:hAnsi="Arial" w:cs="Arial"/>
                <w:bCs/>
              </w:rPr>
              <w:t>Agency income and other income</w:t>
            </w:r>
          </w:p>
        </w:tc>
        <w:tc>
          <w:tcPr>
            <w:tcW w:w="1292" w:type="dxa"/>
          </w:tcPr>
          <w:p w:rsidR="00894A82" w:rsidRPr="00945A23" w:rsidRDefault="00894A82" w:rsidP="00C70E72">
            <w:pPr>
              <w:pStyle w:val="ListParagraph"/>
              <w:ind w:left="0"/>
              <w:rPr>
                <w:rFonts w:ascii="Arial" w:hAnsi="Arial" w:cs="Arial"/>
                <w:bCs/>
              </w:rPr>
            </w:pPr>
            <w:r w:rsidRPr="00945A23">
              <w:rPr>
                <w:rFonts w:ascii="Arial" w:hAnsi="Arial" w:cs="Arial"/>
                <w:bCs/>
              </w:rPr>
              <w:t>-16%</w:t>
            </w:r>
          </w:p>
        </w:tc>
        <w:tc>
          <w:tcPr>
            <w:tcW w:w="1659" w:type="dxa"/>
          </w:tcPr>
          <w:p w:rsidR="00894A82" w:rsidRPr="00945A23" w:rsidRDefault="00894A82" w:rsidP="00C70E72">
            <w:pPr>
              <w:pStyle w:val="ListParagraph"/>
              <w:ind w:left="0"/>
              <w:rPr>
                <w:rFonts w:ascii="Arial" w:hAnsi="Arial" w:cs="Arial"/>
                <w:bCs/>
              </w:rPr>
            </w:pPr>
            <w:r w:rsidRPr="00945A23">
              <w:rPr>
                <w:rFonts w:ascii="Arial" w:hAnsi="Arial" w:cs="Arial"/>
                <w:bCs/>
              </w:rPr>
              <w:t xml:space="preserve">- Low revenue collection on Agency income and other income. </w:t>
            </w:r>
          </w:p>
        </w:tc>
        <w:tc>
          <w:tcPr>
            <w:tcW w:w="1910" w:type="dxa"/>
          </w:tcPr>
          <w:p w:rsidR="00894A82" w:rsidRPr="00945A23" w:rsidRDefault="00894A82" w:rsidP="00C70E72">
            <w:pPr>
              <w:pStyle w:val="ListParagraph"/>
              <w:numPr>
                <w:ilvl w:val="2"/>
                <w:numId w:val="4"/>
              </w:numPr>
              <w:rPr>
                <w:rFonts w:ascii="Arial" w:hAnsi="Arial" w:cs="Arial"/>
                <w:bCs/>
              </w:rPr>
            </w:pPr>
            <w:r w:rsidRPr="00945A23">
              <w:rPr>
                <w:rFonts w:ascii="Arial" w:hAnsi="Arial" w:cs="Arial"/>
                <w:bCs/>
              </w:rPr>
              <w:t>Revenue enhancement strategies developed and approved.</w:t>
            </w:r>
          </w:p>
          <w:p w:rsidR="00894A82" w:rsidRPr="00945A23" w:rsidRDefault="00894A82" w:rsidP="00C70E72">
            <w:pPr>
              <w:pStyle w:val="ListParagraph"/>
              <w:numPr>
                <w:ilvl w:val="2"/>
                <w:numId w:val="4"/>
              </w:numPr>
              <w:rPr>
                <w:rFonts w:ascii="Arial" w:hAnsi="Arial" w:cs="Arial"/>
                <w:bCs/>
              </w:rPr>
            </w:pPr>
            <w:r w:rsidRPr="00945A23">
              <w:rPr>
                <w:rFonts w:ascii="Arial" w:hAnsi="Arial" w:cs="Arial"/>
                <w:bCs/>
              </w:rPr>
              <w:t>LED strategy developed and approved.</w:t>
            </w:r>
          </w:p>
          <w:p w:rsidR="00894A82" w:rsidRPr="00945A23" w:rsidRDefault="00894A82" w:rsidP="00C70E72">
            <w:pPr>
              <w:pStyle w:val="ListParagraph"/>
              <w:numPr>
                <w:ilvl w:val="2"/>
                <w:numId w:val="4"/>
              </w:numPr>
              <w:rPr>
                <w:rFonts w:ascii="Arial" w:hAnsi="Arial" w:cs="Arial"/>
                <w:bCs/>
              </w:rPr>
            </w:pPr>
            <w:r w:rsidRPr="00945A23">
              <w:rPr>
                <w:rFonts w:ascii="Arial" w:hAnsi="Arial" w:cs="Arial"/>
                <w:bCs/>
              </w:rPr>
              <w:t>Provide budget to build a grade A DLTC around Masemola nodal point.</w:t>
            </w:r>
          </w:p>
        </w:tc>
        <w:tc>
          <w:tcPr>
            <w:tcW w:w="1338" w:type="dxa"/>
          </w:tcPr>
          <w:p w:rsidR="00894A82" w:rsidRPr="00945A23" w:rsidRDefault="00E832C9" w:rsidP="00C70E72">
            <w:pPr>
              <w:pStyle w:val="ListParagraph"/>
              <w:ind w:left="0"/>
              <w:rPr>
                <w:rFonts w:ascii="Arial" w:hAnsi="Arial" w:cs="Arial"/>
                <w:bCs/>
              </w:rPr>
            </w:pPr>
            <w:r>
              <w:rPr>
                <w:rFonts w:ascii="Arial" w:hAnsi="Arial" w:cs="Arial"/>
                <w:bCs/>
              </w:rPr>
              <w:t>1 May 2022</w:t>
            </w:r>
          </w:p>
        </w:tc>
        <w:tc>
          <w:tcPr>
            <w:tcW w:w="1588" w:type="dxa"/>
          </w:tcPr>
          <w:p w:rsidR="00894A82" w:rsidRPr="00D24F11" w:rsidRDefault="00894A82" w:rsidP="00C70E72">
            <w:pPr>
              <w:pStyle w:val="ListParagraph"/>
              <w:ind w:left="0"/>
              <w:rPr>
                <w:rFonts w:ascii="Arial" w:hAnsi="Arial" w:cs="Arial"/>
                <w:b/>
                <w:bCs/>
              </w:rPr>
            </w:pPr>
            <w:r w:rsidRPr="00D24F11">
              <w:rPr>
                <w:rFonts w:ascii="Arial" w:hAnsi="Arial" w:cs="Arial"/>
                <w:b/>
                <w:bCs/>
              </w:rPr>
              <w:t>Manager Revenue and CFO</w:t>
            </w:r>
          </w:p>
        </w:tc>
      </w:tr>
    </w:tbl>
    <w:p w:rsidR="00080234" w:rsidRPr="00F031CB" w:rsidRDefault="00080234" w:rsidP="00080234">
      <w:pPr>
        <w:pStyle w:val="ListParagraph"/>
        <w:ind w:left="1146"/>
        <w:rPr>
          <w:rFonts w:ascii="Arial" w:hAnsi="Arial" w:cs="Arial"/>
          <w:b/>
          <w:bCs/>
        </w:rPr>
      </w:pPr>
    </w:p>
    <w:p w:rsidR="0024714A" w:rsidRDefault="004C026F" w:rsidP="00E70A6A">
      <w:pPr>
        <w:pStyle w:val="ListParagraph"/>
        <w:numPr>
          <w:ilvl w:val="0"/>
          <w:numId w:val="32"/>
        </w:numPr>
        <w:rPr>
          <w:rFonts w:ascii="Arial" w:hAnsi="Arial" w:cs="Arial"/>
          <w:bCs/>
        </w:rPr>
      </w:pPr>
      <w:r w:rsidRPr="001E291D">
        <w:rPr>
          <w:rFonts w:ascii="Arial" w:hAnsi="Arial" w:cs="Arial"/>
          <w:bCs/>
        </w:rPr>
        <w:t xml:space="preserve">The municipality’s overall collection rate is </w:t>
      </w:r>
      <w:r w:rsidR="00AC35D3" w:rsidRPr="003E5409">
        <w:rPr>
          <w:rFonts w:ascii="Arial" w:hAnsi="Arial" w:cs="Arial"/>
          <w:b/>
          <w:bCs/>
        </w:rPr>
        <w:t>69</w:t>
      </w:r>
      <w:r w:rsidRPr="00E70A6A">
        <w:rPr>
          <w:rFonts w:ascii="Arial" w:hAnsi="Arial" w:cs="Arial"/>
          <w:b/>
          <w:bCs/>
        </w:rPr>
        <w:t>%</w:t>
      </w:r>
      <w:r w:rsidRPr="00E70A6A">
        <w:rPr>
          <w:rFonts w:ascii="Arial" w:hAnsi="Arial" w:cs="Arial"/>
          <w:bCs/>
        </w:rPr>
        <w:t xml:space="preserve"> as at </w:t>
      </w:r>
      <w:r w:rsidR="00002C70" w:rsidRPr="00E70A6A">
        <w:rPr>
          <w:rFonts w:ascii="Arial" w:hAnsi="Arial" w:cs="Arial"/>
          <w:bCs/>
        </w:rPr>
        <w:t>31 March</w:t>
      </w:r>
      <w:r w:rsidR="00E850A3">
        <w:rPr>
          <w:rFonts w:ascii="Arial" w:hAnsi="Arial" w:cs="Arial"/>
          <w:bCs/>
        </w:rPr>
        <w:t xml:space="preserve"> 2022 when comparing the actual </w:t>
      </w:r>
      <w:r w:rsidRPr="00E70A6A">
        <w:rPr>
          <w:rFonts w:ascii="Arial" w:hAnsi="Arial" w:cs="Arial"/>
          <w:bCs/>
        </w:rPr>
        <w:t>cash received from the different sources of our revenue to the billed revenue to date. The mun</w:t>
      </w:r>
      <w:r w:rsidR="00B24DAD" w:rsidRPr="00E70A6A">
        <w:rPr>
          <w:rFonts w:ascii="Arial" w:hAnsi="Arial" w:cs="Arial"/>
          <w:bCs/>
        </w:rPr>
        <w:t>icipality’s collection rate was</w:t>
      </w:r>
      <w:r w:rsidR="002D71AD" w:rsidRPr="00E70A6A">
        <w:rPr>
          <w:rFonts w:ascii="Arial" w:hAnsi="Arial" w:cs="Arial"/>
          <w:b/>
          <w:bCs/>
        </w:rPr>
        <w:t xml:space="preserve"> </w:t>
      </w:r>
      <w:r w:rsidR="00141E0B" w:rsidRPr="00E70A6A">
        <w:rPr>
          <w:rFonts w:ascii="Arial" w:hAnsi="Arial" w:cs="Arial"/>
          <w:b/>
          <w:bCs/>
        </w:rPr>
        <w:t>1</w:t>
      </w:r>
      <w:r w:rsidR="00B24DAD" w:rsidRPr="00E70A6A">
        <w:rPr>
          <w:rFonts w:ascii="Arial" w:hAnsi="Arial" w:cs="Arial"/>
          <w:b/>
          <w:bCs/>
        </w:rPr>
        <w:t>7</w:t>
      </w:r>
      <w:r w:rsidRPr="00E70A6A">
        <w:rPr>
          <w:rFonts w:ascii="Arial" w:hAnsi="Arial" w:cs="Arial"/>
          <w:b/>
          <w:bCs/>
        </w:rPr>
        <w:t>%</w:t>
      </w:r>
      <w:r w:rsidRPr="00E70A6A">
        <w:rPr>
          <w:rFonts w:ascii="Arial" w:hAnsi="Arial" w:cs="Arial"/>
          <w:bCs/>
        </w:rPr>
        <w:t xml:space="preserve"> in the previous quarter ended 31 December 2021. Collection on property rates and interests on outstanding debts are the highest contributors to the poor collection rate. The following table summarises the collection from own sources of revenue per source:</w:t>
      </w:r>
    </w:p>
    <w:p w:rsidR="006645F2" w:rsidRDefault="006645F2" w:rsidP="006645F2">
      <w:pPr>
        <w:rPr>
          <w:rFonts w:ascii="Arial" w:hAnsi="Arial" w:cs="Arial"/>
          <w:bCs/>
        </w:rPr>
      </w:pPr>
    </w:p>
    <w:p w:rsidR="006645F2" w:rsidRDefault="006645F2" w:rsidP="006645F2">
      <w:pPr>
        <w:rPr>
          <w:rFonts w:ascii="Arial" w:hAnsi="Arial" w:cs="Arial"/>
          <w:bCs/>
        </w:rPr>
      </w:pPr>
    </w:p>
    <w:p w:rsidR="006645F2" w:rsidRPr="006645F2" w:rsidRDefault="006645F2" w:rsidP="006645F2">
      <w:pPr>
        <w:rPr>
          <w:rFonts w:ascii="Arial" w:hAnsi="Arial" w:cs="Arial"/>
          <w:bCs/>
        </w:rPr>
      </w:pPr>
      <w:bookmarkStart w:id="10" w:name="_GoBack"/>
      <w:bookmarkEnd w:id="10"/>
    </w:p>
    <w:p w:rsidR="00810280" w:rsidRPr="002F3900" w:rsidRDefault="00810280" w:rsidP="00810280">
      <w:pPr>
        <w:pStyle w:val="ListParagraph"/>
        <w:numPr>
          <w:ilvl w:val="0"/>
          <w:numId w:val="32"/>
        </w:numPr>
        <w:rPr>
          <w:rFonts w:ascii="Arial" w:hAnsi="Arial" w:cs="Arial"/>
          <w:b/>
          <w:bCs/>
        </w:rPr>
      </w:pPr>
      <w:r w:rsidRPr="002F3900">
        <w:rPr>
          <w:rFonts w:ascii="Arial" w:hAnsi="Arial" w:cs="Arial"/>
          <w:b/>
          <w:bCs/>
        </w:rPr>
        <w:lastRenderedPageBreak/>
        <w:t>Collection on own sources of revenue.</w:t>
      </w:r>
    </w:p>
    <w:tbl>
      <w:tblPr>
        <w:tblStyle w:val="TableGrid"/>
        <w:tblW w:w="10032" w:type="dxa"/>
        <w:tblInd w:w="720" w:type="dxa"/>
        <w:tblLook w:val="04A0" w:firstRow="1" w:lastRow="0" w:firstColumn="1" w:lastColumn="0" w:noHBand="0" w:noVBand="1"/>
      </w:tblPr>
      <w:tblGrid>
        <w:gridCol w:w="2480"/>
        <w:gridCol w:w="1356"/>
        <w:gridCol w:w="1370"/>
        <w:gridCol w:w="1127"/>
        <w:gridCol w:w="1180"/>
        <w:gridCol w:w="1180"/>
        <w:gridCol w:w="1339"/>
      </w:tblGrid>
      <w:tr w:rsidR="00810280" w:rsidTr="000F2425">
        <w:tc>
          <w:tcPr>
            <w:tcW w:w="2480" w:type="dxa"/>
          </w:tcPr>
          <w:p w:rsidR="00810280" w:rsidRPr="00AD4F3F" w:rsidRDefault="00810280" w:rsidP="000F2425">
            <w:pPr>
              <w:pStyle w:val="ListParagraph"/>
              <w:ind w:left="0"/>
              <w:jc w:val="center"/>
              <w:rPr>
                <w:rFonts w:ascii="Arial" w:hAnsi="Arial" w:cs="Arial"/>
                <w:b/>
                <w:bCs/>
                <w:sz w:val="20"/>
                <w:szCs w:val="20"/>
              </w:rPr>
            </w:pPr>
            <w:r w:rsidRPr="00AD4F3F">
              <w:rPr>
                <w:rFonts w:ascii="Arial" w:hAnsi="Arial" w:cs="Arial"/>
                <w:b/>
                <w:bCs/>
                <w:sz w:val="20"/>
                <w:szCs w:val="20"/>
              </w:rPr>
              <w:t>Source of revenue</w:t>
            </w:r>
          </w:p>
        </w:tc>
        <w:tc>
          <w:tcPr>
            <w:tcW w:w="3853" w:type="dxa"/>
            <w:gridSpan w:val="3"/>
          </w:tcPr>
          <w:p w:rsidR="00810280" w:rsidRPr="00AD4F3F" w:rsidRDefault="00810280" w:rsidP="000F2425">
            <w:pPr>
              <w:pStyle w:val="ListParagraph"/>
              <w:ind w:left="0"/>
              <w:jc w:val="center"/>
              <w:rPr>
                <w:rFonts w:ascii="Arial" w:hAnsi="Arial" w:cs="Arial"/>
                <w:b/>
                <w:bCs/>
                <w:sz w:val="20"/>
                <w:szCs w:val="20"/>
              </w:rPr>
            </w:pPr>
            <w:r>
              <w:rPr>
                <w:rFonts w:ascii="Arial" w:hAnsi="Arial" w:cs="Arial"/>
                <w:b/>
                <w:bCs/>
                <w:sz w:val="20"/>
                <w:szCs w:val="20"/>
              </w:rPr>
              <w:t>2021/22 (Current Year Mid-Year)</w:t>
            </w:r>
          </w:p>
        </w:tc>
        <w:tc>
          <w:tcPr>
            <w:tcW w:w="3699" w:type="dxa"/>
            <w:gridSpan w:val="3"/>
          </w:tcPr>
          <w:p w:rsidR="00810280" w:rsidRPr="00AD4F3F" w:rsidRDefault="00810280" w:rsidP="000F2425">
            <w:pPr>
              <w:pStyle w:val="ListParagraph"/>
              <w:ind w:left="0"/>
              <w:jc w:val="center"/>
              <w:rPr>
                <w:rFonts w:ascii="Arial" w:hAnsi="Arial" w:cs="Arial"/>
                <w:b/>
                <w:bCs/>
                <w:sz w:val="20"/>
                <w:szCs w:val="20"/>
              </w:rPr>
            </w:pPr>
            <w:r>
              <w:rPr>
                <w:rFonts w:ascii="Arial" w:hAnsi="Arial" w:cs="Arial"/>
                <w:b/>
                <w:bCs/>
                <w:sz w:val="20"/>
                <w:szCs w:val="20"/>
              </w:rPr>
              <w:t>2020/21 (PY  Mid-Year)</w:t>
            </w:r>
          </w:p>
        </w:tc>
      </w:tr>
      <w:tr w:rsidR="00810280" w:rsidTr="000F2425">
        <w:tc>
          <w:tcPr>
            <w:tcW w:w="2480" w:type="dxa"/>
          </w:tcPr>
          <w:p w:rsidR="00810280" w:rsidRPr="00AD4F3F" w:rsidRDefault="00810280" w:rsidP="000F2425">
            <w:pPr>
              <w:pStyle w:val="ListParagraph"/>
              <w:ind w:left="0"/>
              <w:jc w:val="center"/>
              <w:rPr>
                <w:rFonts w:ascii="Arial" w:hAnsi="Arial" w:cs="Arial"/>
                <w:b/>
                <w:bCs/>
                <w:sz w:val="20"/>
                <w:szCs w:val="20"/>
              </w:rPr>
            </w:pPr>
          </w:p>
        </w:tc>
        <w:tc>
          <w:tcPr>
            <w:tcW w:w="1356" w:type="dxa"/>
          </w:tcPr>
          <w:p w:rsidR="00810280" w:rsidRPr="00AD4F3F" w:rsidRDefault="00810280" w:rsidP="000F2425">
            <w:pPr>
              <w:pStyle w:val="ListParagraph"/>
              <w:ind w:left="0"/>
              <w:jc w:val="center"/>
              <w:rPr>
                <w:rFonts w:ascii="Arial" w:hAnsi="Arial" w:cs="Arial"/>
                <w:b/>
                <w:bCs/>
                <w:sz w:val="20"/>
                <w:szCs w:val="20"/>
              </w:rPr>
            </w:pPr>
            <w:r w:rsidRPr="00AD4F3F">
              <w:rPr>
                <w:rFonts w:ascii="Arial" w:hAnsi="Arial" w:cs="Arial"/>
                <w:b/>
                <w:bCs/>
                <w:sz w:val="20"/>
                <w:szCs w:val="20"/>
              </w:rPr>
              <w:t>Actual revenue billed</w:t>
            </w:r>
            <w:r>
              <w:rPr>
                <w:rFonts w:ascii="Arial" w:hAnsi="Arial" w:cs="Arial"/>
                <w:b/>
                <w:bCs/>
                <w:sz w:val="20"/>
                <w:szCs w:val="20"/>
              </w:rPr>
              <w:t xml:space="preserve"> (R000)</w:t>
            </w:r>
          </w:p>
        </w:tc>
        <w:tc>
          <w:tcPr>
            <w:tcW w:w="1370" w:type="dxa"/>
          </w:tcPr>
          <w:p w:rsidR="00810280" w:rsidRPr="00AD4F3F" w:rsidRDefault="00810280" w:rsidP="000F2425">
            <w:pPr>
              <w:pStyle w:val="ListParagraph"/>
              <w:ind w:left="0"/>
              <w:jc w:val="center"/>
              <w:rPr>
                <w:rFonts w:ascii="Arial" w:hAnsi="Arial" w:cs="Arial"/>
                <w:b/>
                <w:bCs/>
                <w:sz w:val="20"/>
                <w:szCs w:val="20"/>
              </w:rPr>
            </w:pPr>
            <w:r w:rsidRPr="00AD4F3F">
              <w:rPr>
                <w:rFonts w:ascii="Arial" w:hAnsi="Arial" w:cs="Arial"/>
                <w:b/>
                <w:bCs/>
                <w:sz w:val="20"/>
                <w:szCs w:val="20"/>
              </w:rPr>
              <w:t>Actual revenue collected</w:t>
            </w:r>
            <w:r>
              <w:rPr>
                <w:rFonts w:ascii="Arial" w:hAnsi="Arial" w:cs="Arial"/>
                <w:b/>
                <w:bCs/>
                <w:sz w:val="20"/>
                <w:szCs w:val="20"/>
              </w:rPr>
              <w:t xml:space="preserve"> (R000)</w:t>
            </w:r>
          </w:p>
        </w:tc>
        <w:tc>
          <w:tcPr>
            <w:tcW w:w="1127" w:type="dxa"/>
          </w:tcPr>
          <w:p w:rsidR="00810280" w:rsidRPr="00AD4F3F" w:rsidRDefault="00810280" w:rsidP="000F2425">
            <w:pPr>
              <w:pStyle w:val="ListParagraph"/>
              <w:ind w:left="0"/>
              <w:jc w:val="center"/>
              <w:rPr>
                <w:rFonts w:ascii="Arial" w:hAnsi="Arial" w:cs="Arial"/>
                <w:b/>
                <w:bCs/>
                <w:sz w:val="20"/>
                <w:szCs w:val="20"/>
              </w:rPr>
            </w:pPr>
            <w:r w:rsidRPr="00AD4F3F">
              <w:rPr>
                <w:rFonts w:ascii="Arial" w:hAnsi="Arial" w:cs="Arial"/>
                <w:b/>
                <w:bCs/>
                <w:sz w:val="20"/>
                <w:szCs w:val="20"/>
              </w:rPr>
              <w:t>% collected</w:t>
            </w:r>
          </w:p>
        </w:tc>
        <w:tc>
          <w:tcPr>
            <w:tcW w:w="1180" w:type="dxa"/>
          </w:tcPr>
          <w:p w:rsidR="00810280" w:rsidRDefault="00810280" w:rsidP="000F2425">
            <w:pPr>
              <w:pStyle w:val="ListParagraph"/>
              <w:ind w:left="0"/>
              <w:jc w:val="center"/>
              <w:rPr>
                <w:rFonts w:ascii="Arial" w:hAnsi="Arial" w:cs="Arial"/>
                <w:b/>
                <w:bCs/>
                <w:sz w:val="20"/>
                <w:szCs w:val="20"/>
              </w:rPr>
            </w:pPr>
            <w:r>
              <w:rPr>
                <w:rFonts w:ascii="Arial" w:hAnsi="Arial" w:cs="Arial"/>
                <w:b/>
                <w:bCs/>
                <w:sz w:val="20"/>
                <w:szCs w:val="20"/>
              </w:rPr>
              <w:t>Actual revenue billed (R000)</w:t>
            </w:r>
          </w:p>
        </w:tc>
        <w:tc>
          <w:tcPr>
            <w:tcW w:w="1180" w:type="dxa"/>
          </w:tcPr>
          <w:p w:rsidR="00810280" w:rsidRDefault="00810280" w:rsidP="000F2425">
            <w:pPr>
              <w:pStyle w:val="ListParagraph"/>
              <w:ind w:left="0"/>
              <w:jc w:val="center"/>
              <w:rPr>
                <w:rFonts w:ascii="Arial" w:hAnsi="Arial" w:cs="Arial"/>
                <w:b/>
                <w:bCs/>
                <w:sz w:val="20"/>
                <w:szCs w:val="20"/>
              </w:rPr>
            </w:pPr>
            <w:r w:rsidRPr="00AD4F3F">
              <w:rPr>
                <w:rFonts w:ascii="Arial" w:hAnsi="Arial" w:cs="Arial"/>
                <w:b/>
                <w:bCs/>
                <w:sz w:val="20"/>
                <w:szCs w:val="20"/>
              </w:rPr>
              <w:t>Actual revenue collected</w:t>
            </w:r>
            <w:r>
              <w:rPr>
                <w:rFonts w:ascii="Arial" w:hAnsi="Arial" w:cs="Arial"/>
                <w:b/>
                <w:bCs/>
                <w:sz w:val="20"/>
                <w:szCs w:val="20"/>
              </w:rPr>
              <w:t xml:space="preserve"> (R000)</w:t>
            </w:r>
          </w:p>
        </w:tc>
        <w:tc>
          <w:tcPr>
            <w:tcW w:w="1339" w:type="dxa"/>
          </w:tcPr>
          <w:p w:rsidR="00810280" w:rsidRPr="00AD4F3F" w:rsidRDefault="00810280" w:rsidP="000F2425">
            <w:pPr>
              <w:pStyle w:val="ListParagraph"/>
              <w:ind w:left="0"/>
              <w:jc w:val="center"/>
              <w:rPr>
                <w:rFonts w:ascii="Arial" w:hAnsi="Arial" w:cs="Arial"/>
                <w:b/>
                <w:bCs/>
                <w:sz w:val="20"/>
                <w:szCs w:val="20"/>
              </w:rPr>
            </w:pPr>
            <w:r>
              <w:rPr>
                <w:rFonts w:ascii="Arial" w:hAnsi="Arial" w:cs="Arial"/>
                <w:b/>
                <w:bCs/>
                <w:sz w:val="20"/>
                <w:szCs w:val="20"/>
              </w:rPr>
              <w:t>% Collected</w:t>
            </w:r>
          </w:p>
        </w:tc>
      </w:tr>
      <w:tr w:rsidR="00810280" w:rsidTr="000F2425">
        <w:tc>
          <w:tcPr>
            <w:tcW w:w="2480" w:type="dxa"/>
          </w:tcPr>
          <w:p w:rsidR="00810280" w:rsidRPr="009B5C41" w:rsidRDefault="00810280" w:rsidP="000F2425">
            <w:pPr>
              <w:pStyle w:val="ListParagraph"/>
              <w:ind w:left="0"/>
              <w:rPr>
                <w:rFonts w:ascii="Arial" w:hAnsi="Arial" w:cs="Arial"/>
                <w:bCs/>
                <w:sz w:val="20"/>
                <w:szCs w:val="20"/>
              </w:rPr>
            </w:pPr>
            <w:r w:rsidRPr="009B5C41">
              <w:rPr>
                <w:rFonts w:ascii="Arial" w:hAnsi="Arial" w:cs="Arial"/>
                <w:bCs/>
                <w:sz w:val="20"/>
                <w:szCs w:val="20"/>
              </w:rPr>
              <w:t>Property rates</w:t>
            </w:r>
          </w:p>
        </w:tc>
        <w:tc>
          <w:tcPr>
            <w:tcW w:w="1356" w:type="dxa"/>
          </w:tcPr>
          <w:p w:rsidR="00810280" w:rsidRPr="009B5C41" w:rsidRDefault="00454658" w:rsidP="000F2425">
            <w:pPr>
              <w:pStyle w:val="ListParagraph"/>
              <w:ind w:left="0"/>
              <w:jc w:val="center"/>
              <w:rPr>
                <w:rFonts w:ascii="Arial" w:hAnsi="Arial" w:cs="Arial"/>
                <w:bCs/>
                <w:sz w:val="20"/>
                <w:szCs w:val="20"/>
              </w:rPr>
            </w:pPr>
            <w:r>
              <w:rPr>
                <w:rFonts w:ascii="Arial" w:hAnsi="Arial" w:cs="Arial"/>
                <w:bCs/>
                <w:sz w:val="20"/>
                <w:szCs w:val="20"/>
              </w:rPr>
              <w:t>33 268</w:t>
            </w:r>
          </w:p>
        </w:tc>
        <w:tc>
          <w:tcPr>
            <w:tcW w:w="1370" w:type="dxa"/>
          </w:tcPr>
          <w:p w:rsidR="00810280" w:rsidRPr="00E42027" w:rsidRDefault="003161FD" w:rsidP="000F2425">
            <w:pPr>
              <w:pStyle w:val="ListParagraph"/>
              <w:ind w:left="0"/>
              <w:jc w:val="center"/>
              <w:rPr>
                <w:rFonts w:ascii="Arial" w:hAnsi="Arial" w:cs="Arial"/>
                <w:bCs/>
                <w:sz w:val="20"/>
                <w:szCs w:val="20"/>
              </w:rPr>
            </w:pPr>
            <w:r>
              <w:rPr>
                <w:rFonts w:ascii="Arial" w:hAnsi="Arial" w:cs="Arial"/>
                <w:bCs/>
                <w:sz w:val="20"/>
                <w:szCs w:val="20"/>
              </w:rPr>
              <w:t>31 734</w:t>
            </w:r>
          </w:p>
        </w:tc>
        <w:tc>
          <w:tcPr>
            <w:tcW w:w="1127" w:type="dxa"/>
          </w:tcPr>
          <w:p w:rsidR="00810280" w:rsidRPr="00BA7BAC" w:rsidRDefault="003161FD" w:rsidP="000F2425">
            <w:pPr>
              <w:pStyle w:val="ListParagraph"/>
              <w:ind w:left="0"/>
              <w:jc w:val="center"/>
              <w:rPr>
                <w:rFonts w:ascii="Arial" w:hAnsi="Arial" w:cs="Arial"/>
                <w:bCs/>
                <w:sz w:val="20"/>
                <w:szCs w:val="20"/>
              </w:rPr>
            </w:pPr>
            <w:r>
              <w:rPr>
                <w:rFonts w:ascii="Arial" w:hAnsi="Arial" w:cs="Arial"/>
                <w:bCs/>
                <w:sz w:val="20"/>
                <w:szCs w:val="20"/>
              </w:rPr>
              <w:t>95</w:t>
            </w:r>
            <w:r w:rsidR="00810280">
              <w:rPr>
                <w:rFonts w:ascii="Arial" w:hAnsi="Arial" w:cs="Arial"/>
                <w:bCs/>
                <w:sz w:val="20"/>
                <w:szCs w:val="20"/>
              </w:rPr>
              <w:t>%</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20 600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6 310</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31%</w:t>
            </w:r>
          </w:p>
        </w:tc>
      </w:tr>
      <w:tr w:rsidR="00C93631" w:rsidTr="000F2425">
        <w:tc>
          <w:tcPr>
            <w:tcW w:w="2480" w:type="dxa"/>
          </w:tcPr>
          <w:p w:rsidR="00C93631" w:rsidRPr="009B5C41" w:rsidRDefault="00C93631" w:rsidP="000F2425">
            <w:pPr>
              <w:pStyle w:val="ListParagraph"/>
              <w:ind w:left="0"/>
              <w:rPr>
                <w:rFonts w:ascii="Arial" w:hAnsi="Arial" w:cs="Arial"/>
                <w:bCs/>
                <w:sz w:val="20"/>
                <w:szCs w:val="20"/>
              </w:rPr>
            </w:pPr>
            <w:r>
              <w:rPr>
                <w:rFonts w:ascii="Arial" w:hAnsi="Arial" w:cs="Arial"/>
                <w:bCs/>
                <w:sz w:val="20"/>
                <w:szCs w:val="20"/>
              </w:rPr>
              <w:t>Property rates ( Government)</w:t>
            </w:r>
          </w:p>
        </w:tc>
        <w:tc>
          <w:tcPr>
            <w:tcW w:w="1356" w:type="dxa"/>
          </w:tcPr>
          <w:p w:rsidR="00C93631" w:rsidRPr="009B5C41" w:rsidRDefault="00C93631" w:rsidP="000F2425">
            <w:pPr>
              <w:pStyle w:val="ListParagraph"/>
              <w:ind w:left="0"/>
              <w:jc w:val="center"/>
              <w:rPr>
                <w:rFonts w:ascii="Arial" w:hAnsi="Arial" w:cs="Arial"/>
                <w:bCs/>
                <w:sz w:val="20"/>
                <w:szCs w:val="20"/>
              </w:rPr>
            </w:pPr>
            <w:r>
              <w:rPr>
                <w:rFonts w:ascii="Arial" w:hAnsi="Arial" w:cs="Arial"/>
                <w:bCs/>
                <w:sz w:val="20"/>
                <w:szCs w:val="20"/>
              </w:rPr>
              <w:t>144 517</w:t>
            </w:r>
          </w:p>
        </w:tc>
        <w:tc>
          <w:tcPr>
            <w:tcW w:w="1370" w:type="dxa"/>
          </w:tcPr>
          <w:p w:rsidR="00C93631" w:rsidRPr="00E42027" w:rsidRDefault="00C923F5" w:rsidP="000F2425">
            <w:pPr>
              <w:pStyle w:val="ListParagraph"/>
              <w:ind w:left="0"/>
              <w:jc w:val="center"/>
              <w:rPr>
                <w:rFonts w:ascii="Arial" w:hAnsi="Arial" w:cs="Arial"/>
                <w:bCs/>
                <w:sz w:val="20"/>
                <w:szCs w:val="20"/>
              </w:rPr>
            </w:pPr>
            <w:r w:rsidRPr="00E42027">
              <w:rPr>
                <w:rFonts w:ascii="Arial" w:hAnsi="Arial" w:cs="Arial"/>
                <w:bCs/>
                <w:sz w:val="20"/>
                <w:szCs w:val="20"/>
              </w:rPr>
              <w:t>1</w:t>
            </w:r>
            <w:r w:rsidR="003161FD">
              <w:rPr>
                <w:rFonts w:ascii="Arial" w:hAnsi="Arial" w:cs="Arial"/>
                <w:bCs/>
                <w:sz w:val="20"/>
                <w:szCs w:val="20"/>
              </w:rPr>
              <w:t>10 729</w:t>
            </w:r>
          </w:p>
        </w:tc>
        <w:tc>
          <w:tcPr>
            <w:tcW w:w="1127" w:type="dxa"/>
          </w:tcPr>
          <w:p w:rsidR="00C93631" w:rsidRDefault="003161FD" w:rsidP="00803E69">
            <w:pPr>
              <w:pStyle w:val="ListParagraph"/>
              <w:spacing w:line="360" w:lineRule="auto"/>
              <w:ind w:left="0"/>
              <w:jc w:val="center"/>
              <w:rPr>
                <w:rFonts w:ascii="Arial" w:hAnsi="Arial" w:cs="Arial"/>
                <w:bCs/>
                <w:sz w:val="20"/>
                <w:szCs w:val="20"/>
              </w:rPr>
            </w:pPr>
            <w:r>
              <w:rPr>
                <w:rFonts w:ascii="Arial" w:hAnsi="Arial" w:cs="Arial"/>
                <w:bCs/>
                <w:sz w:val="20"/>
                <w:szCs w:val="20"/>
              </w:rPr>
              <w:t>77</w:t>
            </w:r>
            <w:r w:rsidR="00803E69">
              <w:rPr>
                <w:rFonts w:ascii="Arial" w:hAnsi="Arial" w:cs="Arial"/>
                <w:bCs/>
                <w:sz w:val="20"/>
                <w:szCs w:val="20"/>
              </w:rPr>
              <w:t>%</w:t>
            </w:r>
          </w:p>
        </w:tc>
        <w:tc>
          <w:tcPr>
            <w:tcW w:w="1180" w:type="dxa"/>
          </w:tcPr>
          <w:p w:rsidR="00C93631" w:rsidRDefault="00803E69" w:rsidP="000F2425">
            <w:pPr>
              <w:pStyle w:val="ListParagraph"/>
              <w:ind w:left="0"/>
              <w:jc w:val="center"/>
              <w:rPr>
                <w:rFonts w:ascii="Arial" w:hAnsi="Arial" w:cs="Arial"/>
                <w:bCs/>
                <w:sz w:val="20"/>
                <w:szCs w:val="20"/>
              </w:rPr>
            </w:pPr>
            <w:r>
              <w:rPr>
                <w:rFonts w:ascii="Arial" w:hAnsi="Arial" w:cs="Arial"/>
                <w:bCs/>
                <w:sz w:val="20"/>
                <w:szCs w:val="20"/>
              </w:rPr>
              <w:t>-</w:t>
            </w:r>
          </w:p>
        </w:tc>
        <w:tc>
          <w:tcPr>
            <w:tcW w:w="1180" w:type="dxa"/>
          </w:tcPr>
          <w:p w:rsidR="00C93631" w:rsidRDefault="00803E69" w:rsidP="000F2425">
            <w:pPr>
              <w:pStyle w:val="ListParagraph"/>
              <w:ind w:left="0"/>
              <w:jc w:val="center"/>
              <w:rPr>
                <w:rFonts w:ascii="Arial" w:hAnsi="Arial" w:cs="Arial"/>
                <w:bCs/>
                <w:sz w:val="20"/>
                <w:szCs w:val="20"/>
              </w:rPr>
            </w:pPr>
            <w:r>
              <w:rPr>
                <w:rFonts w:ascii="Arial" w:hAnsi="Arial" w:cs="Arial"/>
                <w:bCs/>
                <w:sz w:val="20"/>
                <w:szCs w:val="20"/>
              </w:rPr>
              <w:t>-</w:t>
            </w:r>
          </w:p>
        </w:tc>
        <w:tc>
          <w:tcPr>
            <w:tcW w:w="1339" w:type="dxa"/>
          </w:tcPr>
          <w:p w:rsidR="00C93631" w:rsidRDefault="00803E69" w:rsidP="000F2425">
            <w:pPr>
              <w:pStyle w:val="ListParagraph"/>
              <w:ind w:left="0"/>
              <w:jc w:val="center"/>
              <w:rPr>
                <w:rFonts w:ascii="Arial" w:hAnsi="Arial" w:cs="Arial"/>
                <w:bCs/>
                <w:sz w:val="20"/>
                <w:szCs w:val="20"/>
              </w:rPr>
            </w:pPr>
            <w:r>
              <w:rPr>
                <w:rFonts w:ascii="Arial" w:hAnsi="Arial" w:cs="Arial"/>
                <w:bCs/>
                <w:sz w:val="20"/>
                <w:szCs w:val="20"/>
              </w:rPr>
              <w:t>-</w:t>
            </w:r>
          </w:p>
        </w:tc>
      </w:tr>
      <w:tr w:rsidR="00810280" w:rsidTr="000F2425">
        <w:tc>
          <w:tcPr>
            <w:tcW w:w="2480" w:type="dxa"/>
          </w:tcPr>
          <w:p w:rsidR="00810280" w:rsidRPr="009B5C41" w:rsidRDefault="00810280" w:rsidP="000F2425">
            <w:pPr>
              <w:pStyle w:val="ListParagraph"/>
              <w:ind w:left="0"/>
              <w:rPr>
                <w:rFonts w:ascii="Arial" w:hAnsi="Arial" w:cs="Arial"/>
                <w:bCs/>
                <w:sz w:val="20"/>
                <w:szCs w:val="20"/>
              </w:rPr>
            </w:pPr>
            <w:r w:rsidRPr="009B5C41">
              <w:rPr>
                <w:rFonts w:ascii="Arial" w:hAnsi="Arial" w:cs="Arial"/>
                <w:bCs/>
                <w:sz w:val="20"/>
                <w:szCs w:val="20"/>
              </w:rPr>
              <w:t>Refuse removal</w:t>
            </w:r>
          </w:p>
        </w:tc>
        <w:tc>
          <w:tcPr>
            <w:tcW w:w="1356" w:type="dxa"/>
          </w:tcPr>
          <w:p w:rsidR="00810280" w:rsidRPr="009B5C41" w:rsidRDefault="00454658" w:rsidP="000F2425">
            <w:pPr>
              <w:pStyle w:val="ListParagraph"/>
              <w:ind w:left="0"/>
              <w:jc w:val="center"/>
              <w:rPr>
                <w:rFonts w:ascii="Arial" w:hAnsi="Arial" w:cs="Arial"/>
                <w:bCs/>
                <w:sz w:val="20"/>
                <w:szCs w:val="20"/>
              </w:rPr>
            </w:pPr>
            <w:r>
              <w:rPr>
                <w:rFonts w:ascii="Arial" w:hAnsi="Arial" w:cs="Arial"/>
                <w:bCs/>
                <w:sz w:val="20"/>
                <w:szCs w:val="20"/>
              </w:rPr>
              <w:t>113</w:t>
            </w:r>
          </w:p>
        </w:tc>
        <w:tc>
          <w:tcPr>
            <w:tcW w:w="1370" w:type="dxa"/>
          </w:tcPr>
          <w:p w:rsidR="00810280" w:rsidRPr="009B5C41" w:rsidRDefault="00454658" w:rsidP="000F2425">
            <w:pPr>
              <w:pStyle w:val="ListParagraph"/>
              <w:ind w:left="0"/>
              <w:jc w:val="center"/>
              <w:rPr>
                <w:rFonts w:ascii="Arial" w:hAnsi="Arial" w:cs="Arial"/>
                <w:bCs/>
                <w:sz w:val="20"/>
                <w:szCs w:val="20"/>
              </w:rPr>
            </w:pPr>
            <w:r>
              <w:rPr>
                <w:rFonts w:ascii="Arial" w:hAnsi="Arial" w:cs="Arial"/>
                <w:bCs/>
                <w:sz w:val="20"/>
                <w:szCs w:val="20"/>
              </w:rPr>
              <w:t>81</w:t>
            </w:r>
          </w:p>
        </w:tc>
        <w:tc>
          <w:tcPr>
            <w:tcW w:w="1127"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72%</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59</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25</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42%</w:t>
            </w:r>
          </w:p>
        </w:tc>
      </w:tr>
      <w:tr w:rsidR="00810280" w:rsidTr="000F2425">
        <w:tc>
          <w:tcPr>
            <w:tcW w:w="2480" w:type="dxa"/>
          </w:tcPr>
          <w:p w:rsidR="00810280" w:rsidRPr="00AD4F3F" w:rsidRDefault="00810280" w:rsidP="000F2425">
            <w:pPr>
              <w:pStyle w:val="ListParagraph"/>
              <w:ind w:left="0"/>
              <w:rPr>
                <w:rFonts w:ascii="Arial" w:hAnsi="Arial" w:cs="Arial"/>
                <w:bCs/>
                <w:sz w:val="20"/>
                <w:szCs w:val="20"/>
              </w:rPr>
            </w:pPr>
            <w:r w:rsidRPr="00AD4F3F">
              <w:rPr>
                <w:rFonts w:ascii="Arial" w:hAnsi="Arial" w:cs="Arial"/>
                <w:bCs/>
                <w:sz w:val="20"/>
                <w:szCs w:val="20"/>
              </w:rPr>
              <w:t>Rental of facilities &amp; Equip</w:t>
            </w:r>
          </w:p>
        </w:tc>
        <w:tc>
          <w:tcPr>
            <w:tcW w:w="1356"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50</w:t>
            </w:r>
          </w:p>
        </w:tc>
        <w:tc>
          <w:tcPr>
            <w:tcW w:w="1370"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50</w:t>
            </w:r>
          </w:p>
        </w:tc>
        <w:tc>
          <w:tcPr>
            <w:tcW w:w="1127"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55</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55</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r>
      <w:tr w:rsidR="00810280" w:rsidTr="000F2425">
        <w:trPr>
          <w:trHeight w:val="305"/>
        </w:trPr>
        <w:tc>
          <w:tcPr>
            <w:tcW w:w="2480" w:type="dxa"/>
          </w:tcPr>
          <w:p w:rsidR="00810280" w:rsidRPr="00AD4F3F" w:rsidRDefault="00810280" w:rsidP="000F2425">
            <w:pPr>
              <w:pStyle w:val="ListParagraph"/>
              <w:ind w:left="0"/>
              <w:rPr>
                <w:rFonts w:ascii="Arial" w:hAnsi="Arial" w:cs="Arial"/>
                <w:bCs/>
                <w:sz w:val="20"/>
                <w:szCs w:val="20"/>
              </w:rPr>
            </w:pPr>
            <w:r>
              <w:rPr>
                <w:rFonts w:ascii="Arial" w:hAnsi="Arial" w:cs="Arial"/>
                <w:bCs/>
                <w:sz w:val="20"/>
                <w:szCs w:val="20"/>
              </w:rPr>
              <w:t>Interests on bank and invest</w:t>
            </w:r>
            <w:r w:rsidRPr="00AD4F3F">
              <w:rPr>
                <w:rFonts w:ascii="Arial" w:hAnsi="Arial" w:cs="Arial"/>
                <w:bCs/>
                <w:sz w:val="20"/>
                <w:szCs w:val="20"/>
              </w:rPr>
              <w:t>ments</w:t>
            </w:r>
          </w:p>
        </w:tc>
        <w:tc>
          <w:tcPr>
            <w:tcW w:w="1356"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1 564</w:t>
            </w:r>
          </w:p>
        </w:tc>
        <w:tc>
          <w:tcPr>
            <w:tcW w:w="1370"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1 564</w:t>
            </w:r>
          </w:p>
        </w:tc>
        <w:tc>
          <w:tcPr>
            <w:tcW w:w="1127"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689</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689</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r>
      <w:tr w:rsidR="00810280" w:rsidTr="000F2425">
        <w:tc>
          <w:tcPr>
            <w:tcW w:w="2480" w:type="dxa"/>
          </w:tcPr>
          <w:p w:rsidR="00810280" w:rsidRPr="00AD4F3F" w:rsidRDefault="00810280" w:rsidP="000F2425">
            <w:pPr>
              <w:pStyle w:val="ListParagraph"/>
              <w:ind w:left="0"/>
              <w:rPr>
                <w:rFonts w:ascii="Arial" w:hAnsi="Arial" w:cs="Arial"/>
                <w:bCs/>
                <w:sz w:val="20"/>
                <w:szCs w:val="20"/>
              </w:rPr>
            </w:pPr>
            <w:r w:rsidRPr="00AD4F3F">
              <w:rPr>
                <w:rFonts w:ascii="Arial" w:hAnsi="Arial" w:cs="Arial"/>
                <w:bCs/>
                <w:sz w:val="20"/>
                <w:szCs w:val="20"/>
              </w:rPr>
              <w:t>Interests on outstanding debtors</w:t>
            </w:r>
          </w:p>
        </w:tc>
        <w:tc>
          <w:tcPr>
            <w:tcW w:w="1356"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30 118</w:t>
            </w:r>
          </w:p>
        </w:tc>
        <w:tc>
          <w:tcPr>
            <w:tcW w:w="1370"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c>
          <w:tcPr>
            <w:tcW w:w="1127"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19 174</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r>
      <w:tr w:rsidR="00810280" w:rsidTr="000F2425">
        <w:tc>
          <w:tcPr>
            <w:tcW w:w="2480" w:type="dxa"/>
          </w:tcPr>
          <w:p w:rsidR="00810280" w:rsidRPr="00AD4F3F" w:rsidRDefault="00810280" w:rsidP="000F2425">
            <w:pPr>
              <w:pStyle w:val="ListParagraph"/>
              <w:ind w:left="0"/>
              <w:rPr>
                <w:rFonts w:ascii="Arial" w:hAnsi="Arial" w:cs="Arial"/>
                <w:bCs/>
                <w:sz w:val="20"/>
                <w:szCs w:val="20"/>
              </w:rPr>
            </w:pPr>
            <w:r w:rsidRPr="00AD4F3F">
              <w:rPr>
                <w:rFonts w:ascii="Arial" w:hAnsi="Arial" w:cs="Arial"/>
                <w:bCs/>
                <w:sz w:val="20"/>
                <w:szCs w:val="20"/>
              </w:rPr>
              <w:t>Traffic fines</w:t>
            </w:r>
          </w:p>
        </w:tc>
        <w:tc>
          <w:tcPr>
            <w:tcW w:w="1356"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140</w:t>
            </w:r>
          </w:p>
        </w:tc>
        <w:tc>
          <w:tcPr>
            <w:tcW w:w="1370" w:type="dxa"/>
          </w:tcPr>
          <w:p w:rsidR="00810280" w:rsidRPr="00BA7BAC" w:rsidRDefault="006C4E9B" w:rsidP="006C4E9B">
            <w:pPr>
              <w:pStyle w:val="ListParagraph"/>
              <w:ind w:left="0"/>
              <w:jc w:val="center"/>
              <w:rPr>
                <w:rFonts w:ascii="Arial" w:hAnsi="Arial" w:cs="Arial"/>
                <w:bCs/>
                <w:sz w:val="20"/>
                <w:szCs w:val="20"/>
              </w:rPr>
            </w:pPr>
            <w:r>
              <w:rPr>
                <w:rFonts w:ascii="Arial" w:hAnsi="Arial" w:cs="Arial"/>
                <w:bCs/>
                <w:sz w:val="20"/>
                <w:szCs w:val="20"/>
              </w:rPr>
              <w:t>5</w:t>
            </w:r>
          </w:p>
        </w:tc>
        <w:tc>
          <w:tcPr>
            <w:tcW w:w="1127" w:type="dxa"/>
          </w:tcPr>
          <w:p w:rsidR="00810280" w:rsidRPr="00BA7BAC" w:rsidRDefault="006C4E9B" w:rsidP="000F2425">
            <w:pPr>
              <w:pStyle w:val="ListParagraph"/>
              <w:ind w:left="0"/>
              <w:jc w:val="center"/>
              <w:rPr>
                <w:rFonts w:ascii="Arial" w:hAnsi="Arial" w:cs="Arial"/>
                <w:bCs/>
                <w:sz w:val="20"/>
                <w:szCs w:val="20"/>
              </w:rPr>
            </w:pPr>
            <w:r>
              <w:rPr>
                <w:rFonts w:ascii="Arial" w:hAnsi="Arial" w:cs="Arial"/>
                <w:bCs/>
                <w:sz w:val="20"/>
                <w:szCs w:val="20"/>
              </w:rPr>
              <w:t>4</w:t>
            </w:r>
            <w:r w:rsidR="00810280">
              <w:rPr>
                <w:rFonts w:ascii="Arial" w:hAnsi="Arial" w:cs="Arial"/>
                <w:bCs/>
                <w:sz w:val="20"/>
                <w:szCs w:val="20"/>
              </w:rPr>
              <w:t>%</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0%</w:t>
            </w:r>
          </w:p>
        </w:tc>
      </w:tr>
      <w:tr w:rsidR="00810280" w:rsidTr="000F2425">
        <w:tc>
          <w:tcPr>
            <w:tcW w:w="2480" w:type="dxa"/>
          </w:tcPr>
          <w:p w:rsidR="00810280" w:rsidRPr="00AD4F3F" w:rsidRDefault="00810280" w:rsidP="000F2425">
            <w:pPr>
              <w:pStyle w:val="ListParagraph"/>
              <w:ind w:left="0"/>
              <w:rPr>
                <w:rFonts w:ascii="Arial" w:hAnsi="Arial" w:cs="Arial"/>
                <w:bCs/>
                <w:sz w:val="20"/>
                <w:szCs w:val="20"/>
              </w:rPr>
            </w:pPr>
            <w:r w:rsidRPr="00AD4F3F">
              <w:rPr>
                <w:rFonts w:ascii="Arial" w:hAnsi="Arial" w:cs="Arial"/>
                <w:bCs/>
                <w:sz w:val="20"/>
                <w:szCs w:val="20"/>
              </w:rPr>
              <w:t>Agency income</w:t>
            </w:r>
            <w:r>
              <w:rPr>
                <w:rFonts w:ascii="Arial" w:hAnsi="Arial" w:cs="Arial"/>
                <w:bCs/>
                <w:sz w:val="20"/>
                <w:szCs w:val="20"/>
              </w:rPr>
              <w:t xml:space="preserve"> and other income</w:t>
            </w:r>
          </w:p>
        </w:tc>
        <w:tc>
          <w:tcPr>
            <w:tcW w:w="1356" w:type="dxa"/>
          </w:tcPr>
          <w:p w:rsidR="00810280" w:rsidRPr="00BA7BAC" w:rsidRDefault="00454658" w:rsidP="000F2425">
            <w:pPr>
              <w:pStyle w:val="ListParagraph"/>
              <w:ind w:left="0"/>
              <w:jc w:val="center"/>
              <w:rPr>
                <w:rFonts w:ascii="Arial" w:hAnsi="Arial" w:cs="Arial"/>
                <w:bCs/>
                <w:sz w:val="20"/>
                <w:szCs w:val="20"/>
              </w:rPr>
            </w:pPr>
            <w:r>
              <w:rPr>
                <w:rFonts w:ascii="Arial" w:hAnsi="Arial" w:cs="Arial"/>
                <w:bCs/>
                <w:sz w:val="20"/>
                <w:szCs w:val="20"/>
              </w:rPr>
              <w:t>4 381</w:t>
            </w:r>
          </w:p>
        </w:tc>
        <w:tc>
          <w:tcPr>
            <w:tcW w:w="1370" w:type="dxa"/>
          </w:tcPr>
          <w:p w:rsidR="00810280" w:rsidRPr="00BA7BAC" w:rsidRDefault="00640580" w:rsidP="000F2425">
            <w:pPr>
              <w:pStyle w:val="ListParagraph"/>
              <w:ind w:left="0"/>
              <w:jc w:val="center"/>
              <w:rPr>
                <w:rFonts w:ascii="Arial" w:hAnsi="Arial" w:cs="Arial"/>
                <w:bCs/>
                <w:sz w:val="20"/>
                <w:szCs w:val="20"/>
              </w:rPr>
            </w:pPr>
            <w:r>
              <w:rPr>
                <w:rFonts w:ascii="Arial" w:hAnsi="Arial" w:cs="Arial"/>
                <w:bCs/>
                <w:sz w:val="20"/>
                <w:szCs w:val="20"/>
              </w:rPr>
              <w:t>4 381</w:t>
            </w:r>
          </w:p>
        </w:tc>
        <w:tc>
          <w:tcPr>
            <w:tcW w:w="1127" w:type="dxa"/>
          </w:tcPr>
          <w:p w:rsidR="00810280" w:rsidRPr="00BA7BAC"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3 225</w:t>
            </w:r>
          </w:p>
        </w:tc>
        <w:tc>
          <w:tcPr>
            <w:tcW w:w="1180"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3 225</w:t>
            </w:r>
          </w:p>
        </w:tc>
        <w:tc>
          <w:tcPr>
            <w:tcW w:w="1339" w:type="dxa"/>
          </w:tcPr>
          <w:p w:rsidR="00810280" w:rsidRDefault="00810280" w:rsidP="000F2425">
            <w:pPr>
              <w:pStyle w:val="ListParagraph"/>
              <w:ind w:left="0"/>
              <w:jc w:val="center"/>
              <w:rPr>
                <w:rFonts w:ascii="Arial" w:hAnsi="Arial" w:cs="Arial"/>
                <w:bCs/>
                <w:sz w:val="20"/>
                <w:szCs w:val="20"/>
              </w:rPr>
            </w:pPr>
            <w:r>
              <w:rPr>
                <w:rFonts w:ascii="Arial" w:hAnsi="Arial" w:cs="Arial"/>
                <w:bCs/>
                <w:sz w:val="20"/>
                <w:szCs w:val="20"/>
              </w:rPr>
              <w:t>100%</w:t>
            </w:r>
          </w:p>
        </w:tc>
      </w:tr>
      <w:tr w:rsidR="00810280" w:rsidTr="000F2425">
        <w:tc>
          <w:tcPr>
            <w:tcW w:w="2480" w:type="dxa"/>
          </w:tcPr>
          <w:p w:rsidR="00810280" w:rsidRPr="00AD4F3F" w:rsidRDefault="00810280" w:rsidP="000F2425">
            <w:pPr>
              <w:pStyle w:val="ListParagraph"/>
              <w:ind w:left="0"/>
              <w:rPr>
                <w:rFonts w:ascii="Arial" w:hAnsi="Arial" w:cs="Arial"/>
                <w:b/>
                <w:bCs/>
                <w:sz w:val="20"/>
                <w:szCs w:val="20"/>
              </w:rPr>
            </w:pPr>
            <w:r w:rsidRPr="00AD4F3F">
              <w:rPr>
                <w:rFonts w:ascii="Arial" w:hAnsi="Arial" w:cs="Arial"/>
                <w:b/>
                <w:bCs/>
                <w:sz w:val="20"/>
                <w:szCs w:val="20"/>
              </w:rPr>
              <w:t>Totals</w:t>
            </w:r>
          </w:p>
        </w:tc>
        <w:tc>
          <w:tcPr>
            <w:tcW w:w="1356" w:type="dxa"/>
          </w:tcPr>
          <w:p w:rsidR="00810280" w:rsidRPr="00AD4F3F" w:rsidRDefault="00454658" w:rsidP="000F2425">
            <w:pPr>
              <w:pStyle w:val="ListParagraph"/>
              <w:ind w:left="0"/>
              <w:jc w:val="center"/>
              <w:rPr>
                <w:rFonts w:ascii="Arial" w:hAnsi="Arial" w:cs="Arial"/>
                <w:b/>
                <w:bCs/>
                <w:sz w:val="20"/>
                <w:szCs w:val="20"/>
              </w:rPr>
            </w:pPr>
            <w:r>
              <w:rPr>
                <w:rFonts w:ascii="Arial" w:hAnsi="Arial" w:cs="Arial"/>
                <w:b/>
                <w:bCs/>
                <w:sz w:val="20"/>
                <w:szCs w:val="20"/>
              </w:rPr>
              <w:t>214 151</w:t>
            </w:r>
          </w:p>
        </w:tc>
        <w:tc>
          <w:tcPr>
            <w:tcW w:w="1370" w:type="dxa"/>
          </w:tcPr>
          <w:p w:rsidR="00810280" w:rsidRPr="00AD4F3F" w:rsidRDefault="0058165F" w:rsidP="00290CB2">
            <w:pPr>
              <w:pStyle w:val="ListParagraph"/>
              <w:ind w:left="0"/>
              <w:jc w:val="center"/>
              <w:rPr>
                <w:rFonts w:ascii="Arial" w:hAnsi="Arial" w:cs="Arial"/>
                <w:b/>
                <w:bCs/>
                <w:sz w:val="20"/>
                <w:szCs w:val="20"/>
              </w:rPr>
            </w:pPr>
            <w:r>
              <w:rPr>
                <w:rFonts w:ascii="Arial" w:hAnsi="Arial" w:cs="Arial"/>
                <w:b/>
                <w:bCs/>
                <w:sz w:val="20"/>
                <w:szCs w:val="20"/>
              </w:rPr>
              <w:t>148 54</w:t>
            </w:r>
            <w:r w:rsidR="00290CB2">
              <w:rPr>
                <w:rFonts w:ascii="Arial" w:hAnsi="Arial" w:cs="Arial"/>
                <w:b/>
                <w:bCs/>
                <w:sz w:val="20"/>
                <w:szCs w:val="20"/>
              </w:rPr>
              <w:t>4</w:t>
            </w:r>
          </w:p>
        </w:tc>
        <w:tc>
          <w:tcPr>
            <w:tcW w:w="1127" w:type="dxa"/>
          </w:tcPr>
          <w:p w:rsidR="00810280" w:rsidRPr="00AD4F3F" w:rsidRDefault="00C923F5" w:rsidP="000F2425">
            <w:pPr>
              <w:pStyle w:val="ListParagraph"/>
              <w:ind w:left="0"/>
              <w:jc w:val="center"/>
              <w:rPr>
                <w:rFonts w:ascii="Arial" w:hAnsi="Arial" w:cs="Arial"/>
                <w:b/>
                <w:bCs/>
                <w:sz w:val="20"/>
                <w:szCs w:val="20"/>
              </w:rPr>
            </w:pPr>
            <w:r w:rsidRPr="003E5409">
              <w:rPr>
                <w:rFonts w:ascii="Arial" w:hAnsi="Arial" w:cs="Arial"/>
                <w:b/>
                <w:bCs/>
                <w:sz w:val="20"/>
                <w:szCs w:val="20"/>
              </w:rPr>
              <w:t>69</w:t>
            </w:r>
            <w:r w:rsidR="00810280" w:rsidRPr="003E5409">
              <w:rPr>
                <w:rFonts w:ascii="Arial" w:hAnsi="Arial" w:cs="Arial"/>
                <w:b/>
                <w:bCs/>
                <w:sz w:val="20"/>
                <w:szCs w:val="20"/>
              </w:rPr>
              <w:t>%</w:t>
            </w:r>
          </w:p>
        </w:tc>
        <w:tc>
          <w:tcPr>
            <w:tcW w:w="1180" w:type="dxa"/>
          </w:tcPr>
          <w:p w:rsidR="00810280" w:rsidRDefault="00810280" w:rsidP="000F2425">
            <w:pPr>
              <w:pStyle w:val="ListParagraph"/>
              <w:ind w:left="0"/>
              <w:jc w:val="center"/>
              <w:rPr>
                <w:rFonts w:ascii="Arial" w:hAnsi="Arial" w:cs="Arial"/>
                <w:b/>
                <w:bCs/>
                <w:sz w:val="20"/>
                <w:szCs w:val="20"/>
              </w:rPr>
            </w:pPr>
            <w:r>
              <w:rPr>
                <w:rFonts w:ascii="Arial" w:hAnsi="Arial" w:cs="Arial"/>
                <w:b/>
                <w:bCs/>
                <w:sz w:val="20"/>
                <w:szCs w:val="20"/>
              </w:rPr>
              <w:t>43 802</w:t>
            </w:r>
          </w:p>
        </w:tc>
        <w:tc>
          <w:tcPr>
            <w:tcW w:w="1180" w:type="dxa"/>
          </w:tcPr>
          <w:p w:rsidR="00810280" w:rsidRDefault="00810280" w:rsidP="000F2425">
            <w:pPr>
              <w:pStyle w:val="ListParagraph"/>
              <w:ind w:left="0"/>
              <w:jc w:val="center"/>
              <w:rPr>
                <w:rFonts w:ascii="Arial" w:hAnsi="Arial" w:cs="Arial"/>
                <w:b/>
                <w:bCs/>
                <w:sz w:val="20"/>
                <w:szCs w:val="20"/>
              </w:rPr>
            </w:pPr>
            <w:r>
              <w:rPr>
                <w:rFonts w:ascii="Arial" w:hAnsi="Arial" w:cs="Arial"/>
                <w:b/>
                <w:bCs/>
                <w:sz w:val="20"/>
                <w:szCs w:val="20"/>
              </w:rPr>
              <w:t>10 304</w:t>
            </w:r>
          </w:p>
        </w:tc>
        <w:tc>
          <w:tcPr>
            <w:tcW w:w="1339" w:type="dxa"/>
          </w:tcPr>
          <w:p w:rsidR="00810280" w:rsidRDefault="00810280" w:rsidP="000F2425">
            <w:pPr>
              <w:pStyle w:val="ListParagraph"/>
              <w:ind w:left="0"/>
              <w:jc w:val="center"/>
              <w:rPr>
                <w:rFonts w:ascii="Arial" w:hAnsi="Arial" w:cs="Arial"/>
                <w:b/>
                <w:bCs/>
                <w:sz w:val="20"/>
                <w:szCs w:val="20"/>
              </w:rPr>
            </w:pPr>
            <w:r>
              <w:rPr>
                <w:rFonts w:ascii="Arial" w:hAnsi="Arial" w:cs="Arial"/>
                <w:b/>
                <w:bCs/>
                <w:sz w:val="20"/>
                <w:szCs w:val="20"/>
              </w:rPr>
              <w:t>24%</w:t>
            </w:r>
          </w:p>
        </w:tc>
      </w:tr>
    </w:tbl>
    <w:p w:rsidR="001E57EB" w:rsidRPr="00B64AB6" w:rsidRDefault="00FF41D2" w:rsidP="00B64AB6">
      <w:pPr>
        <w:pStyle w:val="ListParagraph"/>
        <w:ind w:left="928"/>
        <w:rPr>
          <w:rFonts w:ascii="Arial" w:hAnsi="Arial" w:cs="Arial"/>
          <w:bCs/>
        </w:rPr>
      </w:pPr>
      <w:r w:rsidRPr="004B4C1B">
        <w:rPr>
          <w:rFonts w:ascii="Arial" w:hAnsi="Arial" w:cs="Arial"/>
          <w:bCs/>
        </w:rPr>
        <w:t xml:space="preserve"> </w:t>
      </w:r>
    </w:p>
    <w:p w:rsidR="003A0EE0" w:rsidRPr="003A0EE0" w:rsidRDefault="003A0EE0" w:rsidP="003A0EE0">
      <w:pPr>
        <w:pStyle w:val="ListParagraph"/>
        <w:rPr>
          <w:rFonts w:ascii="Arial" w:hAnsi="Arial" w:cs="Arial"/>
          <w:b/>
          <w:bCs/>
          <w:sz w:val="18"/>
          <w:szCs w:val="18"/>
        </w:rPr>
      </w:pPr>
    </w:p>
    <w:p w:rsidR="00810280" w:rsidRDefault="00810280" w:rsidP="00810280">
      <w:pPr>
        <w:pStyle w:val="ListParagraph"/>
        <w:numPr>
          <w:ilvl w:val="0"/>
          <w:numId w:val="32"/>
        </w:numPr>
        <w:rPr>
          <w:rFonts w:ascii="Arial" w:hAnsi="Arial" w:cs="Arial"/>
          <w:bCs/>
          <w:sz w:val="18"/>
          <w:szCs w:val="18"/>
        </w:rPr>
      </w:pPr>
      <w:r>
        <w:rPr>
          <w:rFonts w:ascii="Arial" w:hAnsi="Arial" w:cs="Arial"/>
          <w:bCs/>
          <w:sz w:val="18"/>
          <w:szCs w:val="18"/>
        </w:rPr>
        <w:t>The following are the challenges and recommendations for implementation to improve revenue generation and collection in the next quarters of the financial year 2021/22 and the MTREF:</w:t>
      </w:r>
    </w:p>
    <w:p w:rsidR="00BF10D0" w:rsidRDefault="00810280" w:rsidP="00810280">
      <w:pPr>
        <w:pStyle w:val="ListParagraph"/>
        <w:numPr>
          <w:ilvl w:val="0"/>
          <w:numId w:val="32"/>
        </w:numPr>
        <w:rPr>
          <w:rFonts w:ascii="Arial" w:hAnsi="Arial" w:cs="Arial"/>
          <w:bCs/>
          <w:sz w:val="18"/>
          <w:szCs w:val="18"/>
        </w:rPr>
      </w:pPr>
      <w:r>
        <w:rPr>
          <w:rFonts w:ascii="Arial" w:hAnsi="Arial" w:cs="Arial"/>
          <w:bCs/>
          <w:sz w:val="18"/>
          <w:szCs w:val="18"/>
        </w:rPr>
        <w:t>The following are the challenges and recommendations for implementation to improve reve</w:t>
      </w:r>
      <w:r w:rsidR="00345839">
        <w:rPr>
          <w:rFonts w:ascii="Arial" w:hAnsi="Arial" w:cs="Arial"/>
          <w:bCs/>
          <w:sz w:val="18"/>
          <w:szCs w:val="18"/>
        </w:rPr>
        <w:t>nue generation and collection as at 31 March 2022:</w:t>
      </w:r>
      <w:r>
        <w:rPr>
          <w:rFonts w:ascii="Arial" w:hAnsi="Arial" w:cs="Arial"/>
          <w:bCs/>
          <w:sz w:val="18"/>
          <w:szCs w:val="18"/>
        </w:rPr>
        <w:t xml:space="preserve"> </w:t>
      </w:r>
    </w:p>
    <w:tbl>
      <w:tblPr>
        <w:tblStyle w:val="TableGrid"/>
        <w:tblW w:w="9982" w:type="dxa"/>
        <w:tblInd w:w="928" w:type="dxa"/>
        <w:tblLook w:val="04A0" w:firstRow="1" w:lastRow="0" w:firstColumn="1" w:lastColumn="0" w:noHBand="0" w:noVBand="1"/>
      </w:tblPr>
      <w:tblGrid>
        <w:gridCol w:w="468"/>
        <w:gridCol w:w="2279"/>
        <w:gridCol w:w="3377"/>
        <w:gridCol w:w="3858"/>
      </w:tblGrid>
      <w:tr w:rsidR="00345839" w:rsidTr="00345839">
        <w:tc>
          <w:tcPr>
            <w:tcW w:w="468"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No</w:t>
            </w: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Challenges</w:t>
            </w:r>
          </w:p>
        </w:tc>
        <w:tc>
          <w:tcPr>
            <w:tcW w:w="3377"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Progress made to date</w:t>
            </w:r>
          </w:p>
        </w:tc>
        <w:tc>
          <w:tcPr>
            <w:tcW w:w="3858"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Recommendations</w:t>
            </w:r>
          </w:p>
        </w:tc>
      </w:tr>
      <w:tr w:rsidR="00345839" w:rsidTr="00345839">
        <w:tc>
          <w:tcPr>
            <w:tcW w:w="468"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1.</w:t>
            </w: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 xml:space="preserve">Non-payment of property rates for government properties. </w:t>
            </w:r>
          </w:p>
        </w:tc>
        <w:tc>
          <w:tcPr>
            <w:tcW w:w="3377" w:type="dxa"/>
          </w:tcPr>
          <w:p w:rsidR="00345839" w:rsidRDefault="00345839" w:rsidP="00881F8B">
            <w:pPr>
              <w:pStyle w:val="ListParagraph"/>
              <w:numPr>
                <w:ilvl w:val="2"/>
                <w:numId w:val="4"/>
              </w:numPr>
              <w:ind w:left="318" w:hanging="142"/>
              <w:rPr>
                <w:rFonts w:ascii="Arial" w:hAnsi="Arial" w:cs="Arial"/>
                <w:bCs/>
                <w:sz w:val="18"/>
                <w:szCs w:val="18"/>
              </w:rPr>
            </w:pPr>
            <w:r>
              <w:rPr>
                <w:rFonts w:ascii="Arial" w:hAnsi="Arial" w:cs="Arial"/>
                <w:bCs/>
                <w:sz w:val="18"/>
                <w:szCs w:val="18"/>
              </w:rPr>
              <w:t>The Department of Public works has paid the municipality</w:t>
            </w:r>
            <w:r w:rsidR="00067234">
              <w:rPr>
                <w:rFonts w:ascii="Arial" w:hAnsi="Arial" w:cs="Arial"/>
                <w:bCs/>
                <w:sz w:val="18"/>
                <w:szCs w:val="18"/>
              </w:rPr>
              <w:t xml:space="preserve"> and amount of R </w:t>
            </w:r>
            <w:r w:rsidR="00067234">
              <w:rPr>
                <w:rFonts w:ascii="Arial" w:hAnsi="Arial" w:cs="Arial"/>
                <w:b/>
                <w:bCs/>
                <w:sz w:val="18"/>
                <w:szCs w:val="18"/>
              </w:rPr>
              <w:t>131 900 000</w:t>
            </w:r>
            <w:r>
              <w:rPr>
                <w:rFonts w:ascii="Arial" w:hAnsi="Arial" w:cs="Arial"/>
                <w:bCs/>
                <w:sz w:val="18"/>
                <w:szCs w:val="18"/>
              </w:rPr>
              <w:t xml:space="preserve"> as at 31 March 2022.</w:t>
            </w:r>
          </w:p>
          <w:p w:rsidR="00345839" w:rsidRDefault="00345839" w:rsidP="00881F8B">
            <w:pPr>
              <w:pStyle w:val="ListParagraph"/>
              <w:ind w:left="318"/>
              <w:rPr>
                <w:rFonts w:ascii="Arial" w:hAnsi="Arial" w:cs="Arial"/>
                <w:bCs/>
                <w:sz w:val="18"/>
                <w:szCs w:val="18"/>
              </w:rPr>
            </w:pPr>
          </w:p>
          <w:p w:rsidR="00345839" w:rsidRDefault="00345839" w:rsidP="00881F8B">
            <w:pPr>
              <w:pStyle w:val="ListParagraph"/>
              <w:numPr>
                <w:ilvl w:val="2"/>
                <w:numId w:val="4"/>
              </w:numPr>
              <w:ind w:left="318" w:hanging="142"/>
              <w:rPr>
                <w:rFonts w:ascii="Arial" w:hAnsi="Arial" w:cs="Arial"/>
                <w:bCs/>
                <w:sz w:val="18"/>
                <w:szCs w:val="18"/>
              </w:rPr>
            </w:pPr>
            <w:r>
              <w:rPr>
                <w:rFonts w:ascii="Arial" w:hAnsi="Arial" w:cs="Arial"/>
                <w:bCs/>
                <w:sz w:val="18"/>
                <w:szCs w:val="18"/>
              </w:rPr>
              <w:t>The municipality has given the department a 60% rebate on the historical debt to enable them to settle the debt and pay the accounts on a monthly basis going forward. The</w:t>
            </w:r>
            <w:r w:rsidR="00077853">
              <w:rPr>
                <w:rFonts w:ascii="Arial" w:hAnsi="Arial" w:cs="Arial"/>
                <w:bCs/>
                <w:sz w:val="18"/>
                <w:szCs w:val="18"/>
              </w:rPr>
              <w:t xml:space="preserve"> total amount for the rebate is </w:t>
            </w:r>
            <w:r w:rsidR="00077853" w:rsidRPr="00077853">
              <w:rPr>
                <w:rFonts w:ascii="Arial" w:hAnsi="Arial" w:cs="Arial"/>
                <w:b/>
                <w:bCs/>
                <w:sz w:val="18"/>
                <w:szCs w:val="18"/>
              </w:rPr>
              <w:t>R</w:t>
            </w:r>
            <w:r w:rsidR="00077853">
              <w:rPr>
                <w:rFonts w:ascii="Arial" w:hAnsi="Arial" w:cs="Arial"/>
                <w:b/>
                <w:bCs/>
                <w:sz w:val="18"/>
                <w:szCs w:val="18"/>
              </w:rPr>
              <w:t xml:space="preserve"> </w:t>
            </w:r>
            <w:r w:rsidR="00077853" w:rsidRPr="00077853">
              <w:rPr>
                <w:rFonts w:ascii="Arial" w:hAnsi="Arial" w:cs="Arial"/>
                <w:b/>
                <w:bCs/>
                <w:sz w:val="18"/>
                <w:szCs w:val="18"/>
              </w:rPr>
              <w:t>93 514 711.78</w:t>
            </w:r>
            <w:r w:rsidRPr="00345839">
              <w:rPr>
                <w:rFonts w:ascii="Arial" w:hAnsi="Arial" w:cs="Arial"/>
                <w:bCs/>
                <w:color w:val="FF0000"/>
                <w:sz w:val="18"/>
                <w:szCs w:val="18"/>
              </w:rPr>
              <w:t xml:space="preserve"> </w:t>
            </w:r>
            <w:r>
              <w:rPr>
                <w:rFonts w:ascii="Arial" w:hAnsi="Arial" w:cs="Arial"/>
                <w:bCs/>
                <w:sz w:val="18"/>
                <w:szCs w:val="18"/>
              </w:rPr>
              <w:t>and was written off as pe</w:t>
            </w:r>
            <w:r w:rsidR="003A3F8A">
              <w:rPr>
                <w:rFonts w:ascii="Arial" w:hAnsi="Arial" w:cs="Arial"/>
                <w:bCs/>
                <w:sz w:val="18"/>
                <w:szCs w:val="18"/>
              </w:rPr>
              <w:t xml:space="preserve">r the council resolution number </w:t>
            </w:r>
            <w:r w:rsidR="003A3F8A" w:rsidRPr="006779C5">
              <w:rPr>
                <w:rFonts w:ascii="Arial" w:hAnsi="Arial" w:cs="Arial"/>
                <w:b/>
                <w:bCs/>
                <w:sz w:val="18"/>
                <w:szCs w:val="18"/>
              </w:rPr>
              <w:t>60 of 2021/2022</w:t>
            </w:r>
          </w:p>
          <w:p w:rsidR="00345839" w:rsidRPr="00345839" w:rsidRDefault="00345839" w:rsidP="00345839">
            <w:pPr>
              <w:pStyle w:val="ListParagraph"/>
              <w:rPr>
                <w:rFonts w:ascii="Arial" w:hAnsi="Arial" w:cs="Arial"/>
                <w:bCs/>
                <w:sz w:val="18"/>
                <w:szCs w:val="18"/>
              </w:rPr>
            </w:pPr>
          </w:p>
          <w:p w:rsidR="00345839" w:rsidRDefault="00345839" w:rsidP="00881F8B">
            <w:pPr>
              <w:pStyle w:val="ListParagraph"/>
              <w:numPr>
                <w:ilvl w:val="2"/>
                <w:numId w:val="4"/>
              </w:numPr>
              <w:ind w:left="318" w:hanging="142"/>
              <w:rPr>
                <w:rFonts w:ascii="Arial" w:hAnsi="Arial" w:cs="Arial"/>
                <w:bCs/>
                <w:sz w:val="18"/>
                <w:szCs w:val="18"/>
              </w:rPr>
            </w:pPr>
            <w:r>
              <w:rPr>
                <w:rFonts w:ascii="Arial" w:hAnsi="Arial" w:cs="Arial"/>
                <w:bCs/>
                <w:sz w:val="18"/>
                <w:szCs w:val="18"/>
              </w:rPr>
              <w:t>The municipality has further written off all interests on overdu</w:t>
            </w:r>
            <w:r w:rsidR="000211B6">
              <w:rPr>
                <w:rFonts w:ascii="Arial" w:hAnsi="Arial" w:cs="Arial"/>
                <w:bCs/>
                <w:sz w:val="18"/>
                <w:szCs w:val="18"/>
              </w:rPr>
              <w:t xml:space="preserve">e accounts to a total amount of </w:t>
            </w:r>
            <w:r w:rsidR="000211B6" w:rsidRPr="000211B6">
              <w:rPr>
                <w:rFonts w:ascii="Arial" w:hAnsi="Arial" w:cs="Arial"/>
                <w:b/>
                <w:bCs/>
                <w:sz w:val="18"/>
                <w:szCs w:val="18"/>
              </w:rPr>
              <w:t>R272 785 882.86</w:t>
            </w:r>
            <w:r w:rsidR="000211B6">
              <w:rPr>
                <w:rFonts w:ascii="Arial" w:hAnsi="Arial" w:cs="Arial"/>
                <w:bCs/>
                <w:sz w:val="18"/>
                <w:szCs w:val="18"/>
              </w:rPr>
              <w:t xml:space="preserve"> </w:t>
            </w:r>
            <w:r w:rsidRPr="00345839">
              <w:rPr>
                <w:rFonts w:ascii="Arial" w:hAnsi="Arial" w:cs="Arial"/>
                <w:bCs/>
                <w:color w:val="FF0000"/>
                <w:sz w:val="18"/>
                <w:szCs w:val="18"/>
              </w:rPr>
              <w:t>.</w:t>
            </w:r>
            <w:r>
              <w:rPr>
                <w:rFonts w:ascii="Arial" w:hAnsi="Arial" w:cs="Arial"/>
                <w:bCs/>
                <w:sz w:val="18"/>
                <w:szCs w:val="18"/>
              </w:rPr>
              <w:t xml:space="preserve">Department requested to exclude the debt for the unregistered schools while their valour and the municipal valour perform revaluation of some </w:t>
            </w:r>
            <w:r>
              <w:rPr>
                <w:rFonts w:ascii="Arial" w:hAnsi="Arial" w:cs="Arial"/>
                <w:bCs/>
                <w:sz w:val="18"/>
                <w:szCs w:val="18"/>
              </w:rPr>
              <w:lastRenderedPageBreak/>
              <w:t>schools that they believe are overvalued. The payment terms of this properties will be engaged after the process is completed.</w:t>
            </w:r>
          </w:p>
          <w:p w:rsidR="00345839" w:rsidRDefault="00345839" w:rsidP="00881F8B">
            <w:pPr>
              <w:pStyle w:val="ListParagraph"/>
              <w:numPr>
                <w:ilvl w:val="2"/>
                <w:numId w:val="4"/>
              </w:numPr>
              <w:ind w:left="318" w:hanging="142"/>
              <w:rPr>
                <w:rFonts w:ascii="Arial" w:hAnsi="Arial" w:cs="Arial"/>
                <w:bCs/>
                <w:sz w:val="18"/>
                <w:szCs w:val="18"/>
              </w:rPr>
            </w:pPr>
            <w:r>
              <w:rPr>
                <w:rFonts w:ascii="Arial" w:hAnsi="Arial" w:cs="Arial"/>
                <w:bCs/>
                <w:sz w:val="18"/>
                <w:szCs w:val="18"/>
              </w:rPr>
              <w:t>As at 31 March 2022, all accounts acknowledged by the department of public works were sitting at Zero balances after writing off the rebate, interests and allocating the amounts paid.</w:t>
            </w:r>
          </w:p>
        </w:tc>
        <w:tc>
          <w:tcPr>
            <w:tcW w:w="3858" w:type="dxa"/>
          </w:tcPr>
          <w:p w:rsidR="00345839" w:rsidRDefault="00345839" w:rsidP="00881F8B">
            <w:pPr>
              <w:pStyle w:val="ListParagraph"/>
              <w:numPr>
                <w:ilvl w:val="2"/>
                <w:numId w:val="4"/>
              </w:numPr>
              <w:ind w:left="317"/>
              <w:rPr>
                <w:rFonts w:ascii="Arial" w:hAnsi="Arial" w:cs="Arial"/>
                <w:bCs/>
                <w:sz w:val="18"/>
                <w:szCs w:val="18"/>
              </w:rPr>
            </w:pPr>
            <w:r>
              <w:rPr>
                <w:rFonts w:ascii="Arial" w:hAnsi="Arial" w:cs="Arial"/>
                <w:bCs/>
                <w:sz w:val="18"/>
                <w:szCs w:val="18"/>
              </w:rPr>
              <w:lastRenderedPageBreak/>
              <w:t>Utilise the additional budget for property valuation that was provided during adjustment budget to fund the revaluation requested by the department for the unregistered schools.</w:t>
            </w:r>
          </w:p>
          <w:p w:rsidR="00345839" w:rsidRPr="00F620E3" w:rsidRDefault="00345839" w:rsidP="00345839">
            <w:pPr>
              <w:pStyle w:val="ListParagraph"/>
              <w:ind w:left="317"/>
              <w:rPr>
                <w:rFonts w:ascii="Arial" w:hAnsi="Arial" w:cs="Arial"/>
                <w:bCs/>
                <w:sz w:val="18"/>
                <w:szCs w:val="18"/>
              </w:rPr>
            </w:pPr>
          </w:p>
          <w:p w:rsidR="00345839" w:rsidRPr="00345839" w:rsidRDefault="00345839" w:rsidP="00345839">
            <w:pPr>
              <w:rPr>
                <w:rFonts w:ascii="Arial" w:hAnsi="Arial" w:cs="Arial"/>
                <w:bCs/>
                <w:sz w:val="18"/>
                <w:szCs w:val="18"/>
              </w:rPr>
            </w:pPr>
          </w:p>
        </w:tc>
      </w:tr>
      <w:tr w:rsidR="00345839" w:rsidTr="00345839">
        <w:tc>
          <w:tcPr>
            <w:tcW w:w="468" w:type="dxa"/>
          </w:tcPr>
          <w:p w:rsidR="00345839" w:rsidRDefault="00345839" w:rsidP="00881F8B">
            <w:pPr>
              <w:pStyle w:val="ListParagraph"/>
              <w:numPr>
                <w:ilvl w:val="0"/>
                <w:numId w:val="30"/>
              </w:numPr>
              <w:rPr>
                <w:rFonts w:ascii="Arial" w:hAnsi="Arial" w:cs="Arial"/>
                <w:bCs/>
                <w:sz w:val="18"/>
                <w:szCs w:val="18"/>
              </w:rPr>
            </w:pP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Non-payment of property rates by the high capacity businesses within our municipality.</w:t>
            </w:r>
          </w:p>
        </w:tc>
        <w:tc>
          <w:tcPr>
            <w:tcW w:w="3377" w:type="dxa"/>
          </w:tcPr>
          <w:p w:rsidR="00345839" w:rsidRDefault="00345839" w:rsidP="00881F8B">
            <w:pPr>
              <w:pStyle w:val="ListParagraph"/>
              <w:numPr>
                <w:ilvl w:val="2"/>
                <w:numId w:val="4"/>
              </w:numPr>
              <w:ind w:left="176" w:hanging="176"/>
              <w:rPr>
                <w:rFonts w:ascii="Arial" w:hAnsi="Arial" w:cs="Arial"/>
                <w:bCs/>
                <w:sz w:val="18"/>
                <w:szCs w:val="18"/>
              </w:rPr>
            </w:pPr>
            <w:r>
              <w:rPr>
                <w:rFonts w:ascii="Arial" w:hAnsi="Arial" w:cs="Arial"/>
                <w:bCs/>
                <w:sz w:val="18"/>
                <w:szCs w:val="18"/>
              </w:rPr>
              <w:t>Engagements with the business owners were concluded in 2017/18 financial year.</w:t>
            </w:r>
          </w:p>
          <w:p w:rsidR="00345839" w:rsidRDefault="00345839" w:rsidP="00881F8B">
            <w:pPr>
              <w:pStyle w:val="ListParagraph"/>
              <w:numPr>
                <w:ilvl w:val="2"/>
                <w:numId w:val="4"/>
              </w:numPr>
              <w:ind w:left="176" w:hanging="176"/>
              <w:rPr>
                <w:rFonts w:ascii="Arial" w:hAnsi="Arial" w:cs="Arial"/>
                <w:bCs/>
                <w:sz w:val="18"/>
                <w:szCs w:val="18"/>
              </w:rPr>
            </w:pPr>
            <w:r>
              <w:rPr>
                <w:rFonts w:ascii="Arial" w:hAnsi="Arial" w:cs="Arial"/>
                <w:bCs/>
                <w:sz w:val="18"/>
                <w:szCs w:val="18"/>
              </w:rPr>
              <w:t>Debtors handed over to a debt collector for collection and the debt collector requested approval to engage legal processes for collection as all soft collection processes have been exhausted and the debtors are still not cooperating.</w:t>
            </w:r>
          </w:p>
          <w:p w:rsidR="00CB507A" w:rsidRDefault="00CB507A" w:rsidP="00881F8B">
            <w:pPr>
              <w:pStyle w:val="ListParagraph"/>
              <w:numPr>
                <w:ilvl w:val="2"/>
                <w:numId w:val="4"/>
              </w:numPr>
              <w:ind w:left="176" w:hanging="176"/>
              <w:rPr>
                <w:rFonts w:ascii="Arial" w:hAnsi="Arial" w:cs="Arial"/>
                <w:bCs/>
                <w:sz w:val="18"/>
                <w:szCs w:val="18"/>
              </w:rPr>
            </w:pPr>
            <w:r>
              <w:rPr>
                <w:rFonts w:ascii="Arial" w:hAnsi="Arial" w:cs="Arial"/>
                <w:bCs/>
                <w:sz w:val="18"/>
                <w:szCs w:val="18"/>
              </w:rPr>
              <w:t>Engagements with the business owners reopened again before a council resolution to litigate can be granted to the debt collector.</w:t>
            </w:r>
          </w:p>
        </w:tc>
        <w:tc>
          <w:tcPr>
            <w:tcW w:w="3858" w:type="dxa"/>
          </w:tcPr>
          <w:p w:rsidR="00345839" w:rsidRDefault="00345839" w:rsidP="00881F8B">
            <w:pPr>
              <w:pStyle w:val="ListParagraph"/>
              <w:numPr>
                <w:ilvl w:val="2"/>
                <w:numId w:val="4"/>
              </w:numPr>
              <w:ind w:left="317" w:hanging="218"/>
              <w:rPr>
                <w:rFonts w:ascii="Arial" w:hAnsi="Arial" w:cs="Arial"/>
                <w:bCs/>
                <w:sz w:val="18"/>
                <w:szCs w:val="18"/>
              </w:rPr>
            </w:pPr>
            <w:r>
              <w:rPr>
                <w:rFonts w:ascii="Arial" w:hAnsi="Arial" w:cs="Arial"/>
                <w:bCs/>
                <w:sz w:val="18"/>
                <w:szCs w:val="18"/>
              </w:rPr>
              <w:t>A meeting between the municipality, traditional leaders CoGHSTA and the affected bus</w:t>
            </w:r>
            <w:r w:rsidR="00CB507A">
              <w:rPr>
                <w:rFonts w:ascii="Arial" w:hAnsi="Arial" w:cs="Arial"/>
                <w:bCs/>
                <w:sz w:val="18"/>
                <w:szCs w:val="18"/>
              </w:rPr>
              <w:t>iness owners be held on the 28</w:t>
            </w:r>
            <w:r w:rsidR="00CB507A" w:rsidRPr="00CB507A">
              <w:rPr>
                <w:rFonts w:ascii="Arial" w:hAnsi="Arial" w:cs="Arial"/>
                <w:bCs/>
                <w:sz w:val="18"/>
                <w:szCs w:val="18"/>
                <w:vertAlign w:val="superscript"/>
              </w:rPr>
              <w:t>th</w:t>
            </w:r>
            <w:r w:rsidR="00CB507A">
              <w:rPr>
                <w:rFonts w:ascii="Arial" w:hAnsi="Arial" w:cs="Arial"/>
                <w:bCs/>
                <w:sz w:val="18"/>
                <w:szCs w:val="18"/>
              </w:rPr>
              <w:t xml:space="preserve"> April</w:t>
            </w:r>
            <w:r>
              <w:rPr>
                <w:rFonts w:ascii="Arial" w:hAnsi="Arial" w:cs="Arial"/>
                <w:bCs/>
                <w:sz w:val="18"/>
                <w:szCs w:val="18"/>
              </w:rPr>
              <w:t xml:space="preserve"> 2022 to resolve their allegation that they pay levies at their respective traditional authorities</w:t>
            </w:r>
            <w:r w:rsidR="00CB507A">
              <w:rPr>
                <w:rFonts w:ascii="Arial" w:hAnsi="Arial" w:cs="Arial"/>
                <w:bCs/>
                <w:sz w:val="18"/>
                <w:szCs w:val="18"/>
              </w:rPr>
              <w:t xml:space="preserve"> and to clarify the differences between tribal levies and the property rates</w:t>
            </w:r>
            <w:r>
              <w:rPr>
                <w:rFonts w:ascii="Arial" w:hAnsi="Arial" w:cs="Arial"/>
                <w:bCs/>
                <w:sz w:val="18"/>
                <w:szCs w:val="18"/>
              </w:rPr>
              <w:t>.</w:t>
            </w:r>
          </w:p>
          <w:p w:rsidR="00345839" w:rsidRDefault="00345839" w:rsidP="00881F8B">
            <w:pPr>
              <w:pStyle w:val="ListParagraph"/>
              <w:numPr>
                <w:ilvl w:val="2"/>
                <w:numId w:val="4"/>
              </w:numPr>
              <w:ind w:left="317" w:hanging="218"/>
              <w:rPr>
                <w:rFonts w:ascii="Arial" w:hAnsi="Arial" w:cs="Arial"/>
                <w:bCs/>
                <w:sz w:val="18"/>
                <w:szCs w:val="18"/>
              </w:rPr>
            </w:pPr>
            <w:r>
              <w:rPr>
                <w:rFonts w:ascii="Arial" w:hAnsi="Arial" w:cs="Arial"/>
                <w:bCs/>
                <w:sz w:val="18"/>
                <w:szCs w:val="18"/>
              </w:rPr>
              <w:t>Council approve the debt collector’s request to litigate the debtors who are not cooperating to pay their property rates accounts after the meeting is held</w:t>
            </w:r>
            <w:r w:rsidR="00CB507A">
              <w:rPr>
                <w:rFonts w:ascii="Arial" w:hAnsi="Arial" w:cs="Arial"/>
                <w:bCs/>
                <w:sz w:val="18"/>
                <w:szCs w:val="18"/>
              </w:rPr>
              <w:t xml:space="preserve"> and way forward has been decided</w:t>
            </w:r>
            <w:r>
              <w:rPr>
                <w:rFonts w:ascii="Arial" w:hAnsi="Arial" w:cs="Arial"/>
                <w:bCs/>
                <w:sz w:val="18"/>
                <w:szCs w:val="18"/>
              </w:rPr>
              <w:t>.</w:t>
            </w:r>
          </w:p>
          <w:p w:rsidR="00887C6F" w:rsidRDefault="00887C6F" w:rsidP="00881F8B">
            <w:pPr>
              <w:pStyle w:val="ListParagraph"/>
              <w:numPr>
                <w:ilvl w:val="2"/>
                <w:numId w:val="4"/>
              </w:numPr>
              <w:ind w:left="317" w:hanging="218"/>
              <w:rPr>
                <w:rFonts w:ascii="Arial" w:hAnsi="Arial" w:cs="Arial"/>
                <w:bCs/>
                <w:sz w:val="18"/>
                <w:szCs w:val="18"/>
              </w:rPr>
            </w:pPr>
            <w:r>
              <w:rPr>
                <w:rFonts w:ascii="Arial" w:hAnsi="Arial" w:cs="Arial"/>
                <w:bCs/>
                <w:sz w:val="18"/>
                <w:szCs w:val="18"/>
              </w:rPr>
              <w:t xml:space="preserve">EDP to finalise the formalisation of Jane Furse to ensure that business owners have tittle deeds. </w:t>
            </w:r>
          </w:p>
          <w:p w:rsidR="00345839" w:rsidRDefault="00345839" w:rsidP="00881F8B">
            <w:pPr>
              <w:pStyle w:val="ListParagraph"/>
              <w:ind w:left="317"/>
              <w:rPr>
                <w:rFonts w:ascii="Arial" w:hAnsi="Arial" w:cs="Arial"/>
                <w:bCs/>
                <w:sz w:val="18"/>
                <w:szCs w:val="18"/>
              </w:rPr>
            </w:pPr>
          </w:p>
        </w:tc>
      </w:tr>
      <w:tr w:rsidR="00345839" w:rsidTr="00345839">
        <w:tc>
          <w:tcPr>
            <w:tcW w:w="468" w:type="dxa"/>
          </w:tcPr>
          <w:p w:rsidR="00345839" w:rsidRDefault="00345839" w:rsidP="00881F8B">
            <w:pPr>
              <w:pStyle w:val="ListParagraph"/>
              <w:numPr>
                <w:ilvl w:val="0"/>
                <w:numId w:val="30"/>
              </w:numPr>
              <w:rPr>
                <w:rFonts w:ascii="Arial" w:hAnsi="Arial" w:cs="Arial"/>
                <w:bCs/>
                <w:sz w:val="18"/>
                <w:szCs w:val="18"/>
              </w:rPr>
            </w:pP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Majority of billed properties are unregistered and on communal land.</w:t>
            </w:r>
          </w:p>
        </w:tc>
        <w:tc>
          <w:tcPr>
            <w:tcW w:w="3377" w:type="dxa"/>
          </w:tcPr>
          <w:p w:rsidR="00345839" w:rsidRDefault="00345839" w:rsidP="00881F8B">
            <w:pPr>
              <w:pStyle w:val="ListParagraph"/>
              <w:numPr>
                <w:ilvl w:val="2"/>
                <w:numId w:val="4"/>
              </w:numPr>
              <w:ind w:left="176" w:hanging="218"/>
              <w:rPr>
                <w:rFonts w:ascii="Arial" w:hAnsi="Arial" w:cs="Arial"/>
                <w:bCs/>
                <w:sz w:val="18"/>
                <w:szCs w:val="18"/>
              </w:rPr>
            </w:pPr>
            <w:r>
              <w:rPr>
                <w:rFonts w:ascii="Arial" w:hAnsi="Arial" w:cs="Arial"/>
                <w:bCs/>
                <w:sz w:val="18"/>
                <w:szCs w:val="18"/>
              </w:rPr>
              <w:t>EDP has concluded demarcation of a number of sites within Makhuduthamaga.</w:t>
            </w:r>
          </w:p>
          <w:p w:rsidR="00345839" w:rsidRDefault="00345839" w:rsidP="00881F8B">
            <w:pPr>
              <w:pStyle w:val="ListParagraph"/>
              <w:numPr>
                <w:ilvl w:val="2"/>
                <w:numId w:val="4"/>
              </w:numPr>
              <w:ind w:left="176" w:hanging="218"/>
              <w:rPr>
                <w:rFonts w:ascii="Arial" w:hAnsi="Arial" w:cs="Arial"/>
                <w:bCs/>
                <w:sz w:val="18"/>
                <w:szCs w:val="18"/>
              </w:rPr>
            </w:pPr>
            <w:r>
              <w:rPr>
                <w:rFonts w:ascii="Arial" w:hAnsi="Arial" w:cs="Arial"/>
                <w:bCs/>
                <w:sz w:val="18"/>
                <w:szCs w:val="18"/>
              </w:rPr>
              <w:t xml:space="preserve">Complete the Formalisation of Jane Furse project. </w:t>
            </w:r>
          </w:p>
        </w:tc>
        <w:tc>
          <w:tcPr>
            <w:tcW w:w="3858" w:type="dxa"/>
          </w:tcPr>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Formalise key economic points (areas) within the municipality to ensure subdivision of the land and issuing of tittle deeds.</w:t>
            </w:r>
          </w:p>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 xml:space="preserve">Engage Magoshi to prevent uncoordinated developments and allocation of stands in inappropriate areas. </w:t>
            </w:r>
          </w:p>
        </w:tc>
      </w:tr>
      <w:tr w:rsidR="00345839" w:rsidTr="00345839">
        <w:tc>
          <w:tcPr>
            <w:tcW w:w="468" w:type="dxa"/>
          </w:tcPr>
          <w:p w:rsidR="00345839" w:rsidRDefault="00345839" w:rsidP="00881F8B">
            <w:pPr>
              <w:pStyle w:val="ListParagraph"/>
              <w:numPr>
                <w:ilvl w:val="0"/>
                <w:numId w:val="30"/>
              </w:numPr>
              <w:rPr>
                <w:rFonts w:ascii="Arial" w:hAnsi="Arial" w:cs="Arial"/>
                <w:bCs/>
                <w:sz w:val="18"/>
                <w:szCs w:val="18"/>
              </w:rPr>
            </w:pP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Lack of credible indigent register.</w:t>
            </w:r>
          </w:p>
        </w:tc>
        <w:tc>
          <w:tcPr>
            <w:tcW w:w="3377" w:type="dxa"/>
          </w:tcPr>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 xml:space="preserve">Draft indigent register developed and currently updating in progress. </w:t>
            </w:r>
          </w:p>
        </w:tc>
        <w:tc>
          <w:tcPr>
            <w:tcW w:w="3858" w:type="dxa"/>
          </w:tcPr>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Appoint a committee to oversee the process of completing compilation of the indigent register.</w:t>
            </w:r>
          </w:p>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 xml:space="preserve">Appoint temporary general workers to collect information from all municipal wards to ensure a complete accurate indigent register. </w:t>
            </w:r>
          </w:p>
        </w:tc>
      </w:tr>
      <w:tr w:rsidR="00345839" w:rsidTr="00345839">
        <w:tc>
          <w:tcPr>
            <w:tcW w:w="468" w:type="dxa"/>
          </w:tcPr>
          <w:p w:rsidR="00345839" w:rsidRDefault="00345839" w:rsidP="00881F8B">
            <w:pPr>
              <w:pStyle w:val="ListParagraph"/>
              <w:numPr>
                <w:ilvl w:val="0"/>
                <w:numId w:val="30"/>
              </w:numPr>
              <w:rPr>
                <w:rFonts w:ascii="Arial" w:hAnsi="Arial" w:cs="Arial"/>
                <w:bCs/>
                <w:sz w:val="18"/>
                <w:szCs w:val="18"/>
              </w:rPr>
            </w:pP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Limited sources of own revenue resulting in no growth in revenue generation.</w:t>
            </w:r>
          </w:p>
        </w:tc>
        <w:tc>
          <w:tcPr>
            <w:tcW w:w="3377" w:type="dxa"/>
          </w:tcPr>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Revenue enhancement strategies developed and approved.</w:t>
            </w:r>
          </w:p>
          <w:p w:rsidR="00345839" w:rsidRPr="00960002" w:rsidRDefault="00345839" w:rsidP="00881F8B">
            <w:pPr>
              <w:pStyle w:val="ListParagraph"/>
              <w:numPr>
                <w:ilvl w:val="2"/>
                <w:numId w:val="4"/>
              </w:numPr>
              <w:rPr>
                <w:rFonts w:ascii="Arial" w:hAnsi="Arial" w:cs="Arial"/>
                <w:bCs/>
                <w:sz w:val="18"/>
                <w:szCs w:val="18"/>
              </w:rPr>
            </w:pPr>
            <w:r>
              <w:rPr>
                <w:rFonts w:ascii="Arial" w:hAnsi="Arial" w:cs="Arial"/>
                <w:bCs/>
                <w:sz w:val="18"/>
                <w:szCs w:val="18"/>
              </w:rPr>
              <w:t xml:space="preserve">LED </w:t>
            </w:r>
            <w:r w:rsidR="00887C6F">
              <w:rPr>
                <w:rFonts w:ascii="Arial" w:hAnsi="Arial" w:cs="Arial"/>
                <w:bCs/>
                <w:sz w:val="18"/>
                <w:szCs w:val="18"/>
              </w:rPr>
              <w:t>strategy developed and under review.</w:t>
            </w:r>
          </w:p>
        </w:tc>
        <w:tc>
          <w:tcPr>
            <w:tcW w:w="3858" w:type="dxa"/>
          </w:tcPr>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Consult all stakeholders with the revenue enhancement strategies and to get their buy in on the implementation of credit control policy and rates policy (rental of municipal facilities).</w:t>
            </w:r>
          </w:p>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 xml:space="preserve">Provide budget to build a grade A DLTC around Masemola nodal point. </w:t>
            </w:r>
          </w:p>
          <w:p w:rsidR="00345839" w:rsidRDefault="00345839" w:rsidP="00881F8B">
            <w:pPr>
              <w:pStyle w:val="ListParagraph"/>
              <w:numPr>
                <w:ilvl w:val="2"/>
                <w:numId w:val="4"/>
              </w:numPr>
              <w:rPr>
                <w:rFonts w:ascii="Arial" w:hAnsi="Arial" w:cs="Arial"/>
                <w:bCs/>
                <w:sz w:val="18"/>
                <w:szCs w:val="18"/>
              </w:rPr>
            </w:pPr>
            <w:r>
              <w:rPr>
                <w:rFonts w:ascii="Arial" w:hAnsi="Arial" w:cs="Arial"/>
                <w:bCs/>
                <w:sz w:val="18"/>
                <w:szCs w:val="18"/>
              </w:rPr>
              <w:t>Engage Magoshi to prevent uncoordinated developments and allocation of stands in inappropriate areas.</w:t>
            </w:r>
          </w:p>
        </w:tc>
      </w:tr>
      <w:tr w:rsidR="00345839" w:rsidTr="00345839">
        <w:tc>
          <w:tcPr>
            <w:tcW w:w="468" w:type="dxa"/>
          </w:tcPr>
          <w:p w:rsidR="00345839" w:rsidRDefault="00345839" w:rsidP="00881F8B">
            <w:pPr>
              <w:pStyle w:val="ListParagraph"/>
              <w:numPr>
                <w:ilvl w:val="0"/>
                <w:numId w:val="30"/>
              </w:numPr>
              <w:rPr>
                <w:rFonts w:ascii="Arial" w:hAnsi="Arial" w:cs="Arial"/>
                <w:bCs/>
                <w:sz w:val="18"/>
                <w:szCs w:val="18"/>
              </w:rPr>
            </w:pPr>
          </w:p>
        </w:tc>
        <w:tc>
          <w:tcPr>
            <w:tcW w:w="2279" w:type="dxa"/>
          </w:tcPr>
          <w:p w:rsidR="00345839" w:rsidRDefault="00345839" w:rsidP="00881F8B">
            <w:pPr>
              <w:pStyle w:val="ListParagraph"/>
              <w:ind w:left="0"/>
              <w:rPr>
                <w:rFonts w:ascii="Arial" w:hAnsi="Arial" w:cs="Arial"/>
                <w:bCs/>
                <w:sz w:val="18"/>
                <w:szCs w:val="18"/>
              </w:rPr>
            </w:pPr>
            <w:r>
              <w:rPr>
                <w:rFonts w:ascii="Arial" w:hAnsi="Arial" w:cs="Arial"/>
                <w:bCs/>
                <w:sz w:val="18"/>
                <w:szCs w:val="18"/>
              </w:rPr>
              <w:t xml:space="preserve">Low cash balances for term investments. </w:t>
            </w:r>
          </w:p>
        </w:tc>
        <w:tc>
          <w:tcPr>
            <w:tcW w:w="3377" w:type="dxa"/>
          </w:tcPr>
          <w:p w:rsidR="00345839" w:rsidRDefault="00887C6F" w:rsidP="00887C6F">
            <w:pPr>
              <w:pStyle w:val="ListParagraph"/>
              <w:numPr>
                <w:ilvl w:val="2"/>
                <w:numId w:val="4"/>
              </w:numPr>
              <w:rPr>
                <w:rFonts w:ascii="Arial" w:hAnsi="Arial" w:cs="Arial"/>
                <w:bCs/>
                <w:sz w:val="18"/>
                <w:szCs w:val="18"/>
              </w:rPr>
            </w:pPr>
            <w:r>
              <w:rPr>
                <w:rFonts w:ascii="Arial" w:hAnsi="Arial" w:cs="Arial"/>
                <w:bCs/>
                <w:sz w:val="18"/>
                <w:szCs w:val="18"/>
              </w:rPr>
              <w:t>The municipality has re</w:t>
            </w:r>
            <w:r w:rsidR="00067234">
              <w:rPr>
                <w:rFonts w:ascii="Arial" w:hAnsi="Arial" w:cs="Arial"/>
                <w:bCs/>
                <w:sz w:val="18"/>
                <w:szCs w:val="18"/>
              </w:rPr>
              <w:t xml:space="preserve">ceived an amount of </w:t>
            </w:r>
            <w:r w:rsidR="00067234" w:rsidRPr="00067234">
              <w:rPr>
                <w:rFonts w:ascii="Arial" w:hAnsi="Arial" w:cs="Arial"/>
                <w:b/>
                <w:bCs/>
                <w:sz w:val="18"/>
                <w:szCs w:val="18"/>
              </w:rPr>
              <w:t>R</w:t>
            </w:r>
            <w:r w:rsidR="00067234">
              <w:rPr>
                <w:rFonts w:ascii="Arial" w:hAnsi="Arial" w:cs="Arial"/>
                <w:bCs/>
                <w:sz w:val="18"/>
                <w:szCs w:val="18"/>
              </w:rPr>
              <w:t xml:space="preserve"> </w:t>
            </w:r>
            <w:r w:rsidR="00067234">
              <w:rPr>
                <w:rFonts w:ascii="Arial" w:hAnsi="Arial" w:cs="Arial"/>
                <w:b/>
                <w:bCs/>
                <w:sz w:val="18"/>
                <w:szCs w:val="18"/>
              </w:rPr>
              <w:t>131 900 000</w:t>
            </w:r>
            <w:r>
              <w:rPr>
                <w:rFonts w:ascii="Arial" w:hAnsi="Arial" w:cs="Arial"/>
                <w:bCs/>
                <w:sz w:val="18"/>
                <w:szCs w:val="18"/>
              </w:rPr>
              <w:t xml:space="preserve"> from the Department of Public works which has temporarily improved the municipality’s cash balances. </w:t>
            </w:r>
          </w:p>
        </w:tc>
        <w:tc>
          <w:tcPr>
            <w:tcW w:w="3858" w:type="dxa"/>
          </w:tcPr>
          <w:p w:rsidR="00345839" w:rsidRDefault="00345839" w:rsidP="00881F8B">
            <w:pPr>
              <w:pStyle w:val="ListParagraph"/>
              <w:numPr>
                <w:ilvl w:val="2"/>
                <w:numId w:val="4"/>
              </w:numPr>
              <w:ind w:left="176" w:hanging="176"/>
              <w:rPr>
                <w:rFonts w:ascii="Arial" w:hAnsi="Arial" w:cs="Arial"/>
                <w:bCs/>
                <w:sz w:val="18"/>
                <w:szCs w:val="18"/>
              </w:rPr>
            </w:pPr>
            <w:r>
              <w:rPr>
                <w:rFonts w:ascii="Arial" w:hAnsi="Arial" w:cs="Arial"/>
                <w:bCs/>
                <w:sz w:val="18"/>
                <w:szCs w:val="18"/>
              </w:rPr>
              <w:t>Develop and implement a cash flow plan and make short term investments.</w:t>
            </w:r>
          </w:p>
        </w:tc>
      </w:tr>
    </w:tbl>
    <w:p w:rsidR="00001F2D" w:rsidRDefault="00001F2D" w:rsidP="008627E2">
      <w:pPr>
        <w:rPr>
          <w:rFonts w:ascii="Arial" w:hAnsi="Arial" w:cs="Arial"/>
          <w:b/>
          <w:bCs/>
          <w:sz w:val="18"/>
          <w:szCs w:val="18"/>
        </w:rPr>
      </w:pPr>
    </w:p>
    <w:p w:rsidR="00001F2D" w:rsidRPr="008627E2" w:rsidRDefault="00001F2D" w:rsidP="008627E2">
      <w:pPr>
        <w:rPr>
          <w:rFonts w:ascii="Arial" w:hAnsi="Arial" w:cs="Arial"/>
          <w:b/>
          <w:bCs/>
          <w:sz w:val="18"/>
          <w:szCs w:val="18"/>
        </w:rPr>
      </w:pPr>
    </w:p>
    <w:p w:rsidR="00DC2E16" w:rsidRPr="004B4C1B" w:rsidRDefault="00DC2E16" w:rsidP="008627E2">
      <w:pPr>
        <w:pStyle w:val="Heading2"/>
        <w:numPr>
          <w:ilvl w:val="1"/>
          <w:numId w:val="35"/>
        </w:numPr>
        <w:rPr>
          <w:rFonts w:ascii="Arial" w:hAnsi="Arial" w:cs="Arial"/>
          <w:color w:val="auto"/>
          <w:sz w:val="22"/>
          <w:szCs w:val="22"/>
          <w:lang w:val="en-GB"/>
        </w:rPr>
      </w:pPr>
      <w:bookmarkStart w:id="11" w:name="_Toc101364498"/>
      <w:bookmarkEnd w:id="8"/>
      <w:r w:rsidRPr="004B4C1B">
        <w:rPr>
          <w:rFonts w:ascii="Arial" w:hAnsi="Arial" w:cs="Arial"/>
          <w:color w:val="auto"/>
          <w:sz w:val="22"/>
          <w:szCs w:val="22"/>
          <w:lang w:val="en-GB"/>
        </w:rPr>
        <w:t>Budgeted Expenditure and Actual Expenditure to date</w:t>
      </w:r>
      <w:bookmarkEnd w:id="11"/>
      <w:r w:rsidRPr="004B4C1B">
        <w:rPr>
          <w:rFonts w:ascii="Arial" w:hAnsi="Arial" w:cs="Arial"/>
          <w:color w:val="auto"/>
          <w:sz w:val="22"/>
          <w:szCs w:val="22"/>
          <w:lang w:val="en-GB"/>
        </w:rPr>
        <w:t xml:space="preserve"> </w:t>
      </w:r>
    </w:p>
    <w:p w:rsidR="00EA1D32" w:rsidRPr="00942553" w:rsidRDefault="00D879F0" w:rsidP="00592061">
      <w:pPr>
        <w:pStyle w:val="ListParagraph"/>
        <w:numPr>
          <w:ilvl w:val="0"/>
          <w:numId w:val="11"/>
        </w:numPr>
        <w:rPr>
          <w:rFonts w:ascii="Arial" w:hAnsi="Arial" w:cs="Arial"/>
          <w:b/>
          <w:bCs/>
        </w:rPr>
      </w:pPr>
      <w:r>
        <w:rPr>
          <w:rFonts w:ascii="Arial" w:hAnsi="Arial" w:cs="Arial"/>
          <w:lang w:val="en-GB"/>
        </w:rPr>
        <w:t>The municipality’s</w:t>
      </w:r>
      <w:r w:rsidR="003B1F21">
        <w:rPr>
          <w:rFonts w:ascii="Arial" w:hAnsi="Arial" w:cs="Arial"/>
          <w:lang w:val="en-GB"/>
        </w:rPr>
        <w:t xml:space="preserve"> total actual expenditure</w:t>
      </w:r>
      <w:r w:rsidR="00EA1D32" w:rsidRPr="004B4C1B">
        <w:rPr>
          <w:rFonts w:ascii="Arial" w:hAnsi="Arial" w:cs="Arial"/>
          <w:lang w:val="en-GB"/>
        </w:rPr>
        <w:t xml:space="preserve"> amounts of </w:t>
      </w:r>
      <w:r w:rsidR="00CA2626" w:rsidRPr="00942553">
        <w:rPr>
          <w:rFonts w:ascii="Arial" w:hAnsi="Arial" w:cs="Arial"/>
          <w:b/>
          <w:lang w:val="en-GB"/>
        </w:rPr>
        <w:t>R</w:t>
      </w:r>
      <w:r w:rsidR="00CA2626" w:rsidRPr="00942553">
        <w:rPr>
          <w:rFonts w:ascii="Arial" w:hAnsi="Arial" w:cs="Arial"/>
          <w:b/>
          <w:bCs/>
        </w:rPr>
        <w:t xml:space="preserve"> </w:t>
      </w:r>
      <w:r w:rsidR="00B24DAD">
        <w:rPr>
          <w:rFonts w:ascii="Arial" w:hAnsi="Arial" w:cs="Arial"/>
          <w:b/>
          <w:bCs/>
        </w:rPr>
        <w:t>318 863 090</w:t>
      </w:r>
      <w:r w:rsidR="00592061" w:rsidRPr="00592061">
        <w:rPr>
          <w:rFonts w:ascii="Arial" w:hAnsi="Arial" w:cs="Arial"/>
          <w:b/>
          <w:bCs/>
        </w:rPr>
        <w:t xml:space="preserve"> </w:t>
      </w:r>
      <w:r w:rsidR="00592061">
        <w:rPr>
          <w:rFonts w:ascii="Arial" w:hAnsi="Arial" w:cs="Arial"/>
          <w:bCs/>
        </w:rPr>
        <w:t xml:space="preserve">at </w:t>
      </w:r>
      <w:r w:rsidR="00002C70">
        <w:rPr>
          <w:rFonts w:ascii="Arial" w:hAnsi="Arial" w:cs="Arial"/>
          <w:bCs/>
        </w:rPr>
        <w:t>31 March</w:t>
      </w:r>
      <w:r w:rsidR="00592061">
        <w:rPr>
          <w:rFonts w:ascii="Arial" w:hAnsi="Arial" w:cs="Arial"/>
          <w:bCs/>
        </w:rPr>
        <w:t xml:space="preserve"> 2022</w:t>
      </w:r>
      <w:r w:rsidR="00B24DAD">
        <w:rPr>
          <w:rFonts w:ascii="Arial" w:hAnsi="Arial" w:cs="Arial"/>
          <w:bCs/>
        </w:rPr>
        <w:t>. This amounts to</w:t>
      </w:r>
      <w:r w:rsidR="002D71AD">
        <w:rPr>
          <w:rFonts w:ascii="Arial" w:hAnsi="Arial" w:cs="Arial"/>
          <w:b/>
          <w:bCs/>
        </w:rPr>
        <w:t xml:space="preserve"> </w:t>
      </w:r>
      <w:r w:rsidR="00B24DAD">
        <w:rPr>
          <w:rFonts w:ascii="Arial" w:hAnsi="Arial" w:cs="Arial"/>
          <w:b/>
          <w:bCs/>
        </w:rPr>
        <w:t>80</w:t>
      </w:r>
      <w:r w:rsidR="00D02334">
        <w:rPr>
          <w:rFonts w:ascii="Arial" w:hAnsi="Arial" w:cs="Arial"/>
          <w:b/>
          <w:bCs/>
        </w:rPr>
        <w:t>%</w:t>
      </w:r>
      <w:r w:rsidR="00942553">
        <w:rPr>
          <w:rFonts w:ascii="Arial" w:hAnsi="Arial" w:cs="Arial"/>
          <w:bCs/>
        </w:rPr>
        <w:t xml:space="preserve"> of the total</w:t>
      </w:r>
      <w:r w:rsidR="003B1F21">
        <w:rPr>
          <w:rFonts w:ascii="Arial" w:hAnsi="Arial" w:cs="Arial"/>
          <w:bCs/>
        </w:rPr>
        <w:t xml:space="preserve"> budgeted expenditure</w:t>
      </w:r>
      <w:r w:rsidR="00942553">
        <w:rPr>
          <w:rFonts w:ascii="Arial" w:hAnsi="Arial" w:cs="Arial"/>
          <w:bCs/>
        </w:rPr>
        <w:t xml:space="preserve"> to date</w:t>
      </w:r>
      <w:r w:rsidR="00EA1D32" w:rsidRPr="004B4C1B">
        <w:rPr>
          <w:rFonts w:ascii="Arial" w:hAnsi="Arial" w:cs="Arial"/>
          <w:bCs/>
        </w:rPr>
        <w:t xml:space="preserve"> </w:t>
      </w:r>
      <w:r w:rsidR="000A27CF">
        <w:rPr>
          <w:rFonts w:ascii="Arial" w:hAnsi="Arial" w:cs="Arial"/>
          <w:bCs/>
        </w:rPr>
        <w:t xml:space="preserve">to </w:t>
      </w:r>
      <w:r w:rsidR="00EA1D32" w:rsidRPr="004B4C1B">
        <w:rPr>
          <w:rFonts w:ascii="Arial" w:hAnsi="Arial" w:cs="Arial"/>
          <w:bCs/>
        </w:rPr>
        <w:t xml:space="preserve">the amount </w:t>
      </w:r>
      <w:r w:rsidR="0098459F">
        <w:rPr>
          <w:rFonts w:ascii="Arial" w:hAnsi="Arial" w:cs="Arial"/>
          <w:b/>
          <w:bCs/>
        </w:rPr>
        <w:t>of R</w:t>
      </w:r>
      <w:r w:rsidR="00942553">
        <w:rPr>
          <w:rFonts w:ascii="Arial" w:hAnsi="Arial" w:cs="Arial"/>
          <w:b/>
          <w:bCs/>
        </w:rPr>
        <w:t xml:space="preserve"> </w:t>
      </w:r>
      <w:r w:rsidR="00B24DAD">
        <w:rPr>
          <w:rFonts w:ascii="Arial" w:hAnsi="Arial" w:cs="Arial"/>
          <w:b/>
          <w:bCs/>
        </w:rPr>
        <w:t>398 201 030</w:t>
      </w:r>
      <w:r w:rsidR="0081236D" w:rsidRPr="00942553">
        <w:rPr>
          <w:rFonts w:ascii="Arial" w:hAnsi="Arial" w:cs="Arial"/>
        </w:rPr>
        <w:tab/>
      </w:r>
    </w:p>
    <w:p w:rsidR="00DC2E16" w:rsidRPr="004B4C1B" w:rsidRDefault="00DC2E16" w:rsidP="008627E2">
      <w:pPr>
        <w:pStyle w:val="Heading3"/>
        <w:numPr>
          <w:ilvl w:val="2"/>
          <w:numId w:val="35"/>
        </w:numPr>
        <w:rPr>
          <w:rFonts w:ascii="Arial" w:hAnsi="Arial" w:cs="Arial"/>
          <w:color w:val="auto"/>
          <w:lang w:val="en-GB"/>
        </w:rPr>
      </w:pPr>
      <w:bookmarkStart w:id="12" w:name="_Toc101364499"/>
      <w:r w:rsidRPr="004B4C1B">
        <w:rPr>
          <w:rFonts w:ascii="Arial" w:hAnsi="Arial" w:cs="Arial"/>
          <w:color w:val="auto"/>
          <w:lang w:val="en-GB"/>
        </w:rPr>
        <w:t>Operational Expenditure</w:t>
      </w:r>
      <w:r w:rsidR="00AF6CC3" w:rsidRPr="004B4C1B">
        <w:rPr>
          <w:rFonts w:ascii="Arial" w:hAnsi="Arial" w:cs="Arial"/>
          <w:color w:val="auto"/>
          <w:lang w:val="en-GB"/>
        </w:rPr>
        <w:t>.</w:t>
      </w:r>
      <w:bookmarkEnd w:id="12"/>
    </w:p>
    <w:p w:rsidR="00B45851" w:rsidRDefault="00AF6CC3" w:rsidP="00DE16A0">
      <w:pPr>
        <w:pStyle w:val="ListParagraph"/>
        <w:numPr>
          <w:ilvl w:val="0"/>
          <w:numId w:val="12"/>
        </w:numPr>
        <w:rPr>
          <w:rFonts w:ascii="Arial" w:hAnsi="Arial" w:cs="Arial"/>
          <w:lang w:val="en-GB"/>
        </w:rPr>
      </w:pPr>
      <w:r w:rsidRPr="004B4C1B">
        <w:rPr>
          <w:rFonts w:ascii="Arial" w:hAnsi="Arial" w:cs="Arial"/>
          <w:lang w:val="en-GB"/>
        </w:rPr>
        <w:t>The total operatio</w:t>
      </w:r>
      <w:r w:rsidR="00C7245D">
        <w:rPr>
          <w:rFonts w:ascii="Arial" w:hAnsi="Arial" w:cs="Arial"/>
          <w:lang w:val="en-GB"/>
        </w:rPr>
        <w:t xml:space="preserve">nal expenditure as at </w:t>
      </w:r>
      <w:r w:rsidR="00002C70">
        <w:rPr>
          <w:rFonts w:ascii="Arial" w:hAnsi="Arial" w:cs="Arial"/>
          <w:lang w:val="en-GB"/>
        </w:rPr>
        <w:t>31 March</w:t>
      </w:r>
      <w:r w:rsidR="00DE16A0">
        <w:rPr>
          <w:rFonts w:ascii="Arial" w:hAnsi="Arial" w:cs="Arial"/>
          <w:lang w:val="en-GB"/>
        </w:rPr>
        <w:t xml:space="preserve"> 2022</w:t>
      </w:r>
      <w:r w:rsidRPr="004B4C1B">
        <w:rPr>
          <w:rFonts w:ascii="Arial" w:hAnsi="Arial" w:cs="Arial"/>
          <w:lang w:val="en-GB"/>
        </w:rPr>
        <w:t xml:space="preserve"> amounts to </w:t>
      </w:r>
      <w:r w:rsidR="00DE0D93">
        <w:rPr>
          <w:rFonts w:ascii="Arial" w:hAnsi="Arial" w:cs="Arial"/>
          <w:b/>
          <w:lang w:val="en-GB"/>
        </w:rPr>
        <w:t>R</w:t>
      </w:r>
      <w:r w:rsidR="00B11985">
        <w:rPr>
          <w:rFonts w:ascii="Arial" w:hAnsi="Arial" w:cs="Arial"/>
          <w:b/>
          <w:lang w:val="en-GB"/>
        </w:rPr>
        <w:t xml:space="preserve"> 260 294 499</w:t>
      </w:r>
      <w:r w:rsidR="00DE16A0">
        <w:rPr>
          <w:rFonts w:ascii="Arial" w:hAnsi="Arial" w:cs="Arial"/>
          <w:b/>
          <w:lang w:val="en-GB"/>
        </w:rPr>
        <w:t xml:space="preserve"> </w:t>
      </w:r>
      <w:r w:rsidR="00B11985">
        <w:rPr>
          <w:rFonts w:ascii="Arial" w:hAnsi="Arial" w:cs="Arial"/>
          <w:lang w:val="en-GB"/>
        </w:rPr>
        <w:t xml:space="preserve">which equates to </w:t>
      </w:r>
      <w:r w:rsidR="00B11985">
        <w:rPr>
          <w:rFonts w:ascii="Arial" w:hAnsi="Arial" w:cs="Arial"/>
          <w:b/>
          <w:lang w:val="en-GB"/>
        </w:rPr>
        <w:t>89</w:t>
      </w:r>
      <w:r w:rsidRPr="004B4C1B">
        <w:rPr>
          <w:rFonts w:ascii="Arial" w:hAnsi="Arial" w:cs="Arial"/>
          <w:b/>
          <w:lang w:val="en-GB"/>
        </w:rPr>
        <w:t>%</w:t>
      </w:r>
      <w:r w:rsidR="00942553">
        <w:rPr>
          <w:rFonts w:ascii="Arial" w:hAnsi="Arial" w:cs="Arial"/>
          <w:lang w:val="en-GB"/>
        </w:rPr>
        <w:t xml:space="preserve"> of the total </w:t>
      </w:r>
      <w:r w:rsidR="00BE1418">
        <w:rPr>
          <w:rFonts w:ascii="Arial" w:hAnsi="Arial" w:cs="Arial"/>
          <w:lang w:val="en-GB"/>
        </w:rPr>
        <w:t>operational budget</w:t>
      </w:r>
      <w:r w:rsidR="00942553">
        <w:rPr>
          <w:rFonts w:ascii="Arial" w:hAnsi="Arial" w:cs="Arial"/>
          <w:lang w:val="en-GB"/>
        </w:rPr>
        <w:t xml:space="preserve"> to date</w:t>
      </w:r>
      <w:r w:rsidRPr="004B4C1B">
        <w:rPr>
          <w:rFonts w:ascii="Arial" w:hAnsi="Arial" w:cs="Arial"/>
          <w:lang w:val="en-GB"/>
        </w:rPr>
        <w:t xml:space="preserve"> of </w:t>
      </w:r>
      <w:r w:rsidRPr="004B4C1B">
        <w:rPr>
          <w:rFonts w:ascii="Arial" w:hAnsi="Arial" w:cs="Arial"/>
          <w:b/>
          <w:lang w:val="en-GB"/>
        </w:rPr>
        <w:t>R</w:t>
      </w:r>
      <w:r w:rsidR="00B11985">
        <w:rPr>
          <w:rFonts w:ascii="Arial" w:hAnsi="Arial" w:cs="Arial"/>
          <w:b/>
          <w:lang w:val="en-GB"/>
        </w:rPr>
        <w:t xml:space="preserve"> 291 802</w:t>
      </w:r>
      <w:r w:rsidR="00CC7C75">
        <w:rPr>
          <w:rFonts w:ascii="Arial" w:hAnsi="Arial" w:cs="Arial"/>
          <w:b/>
          <w:lang w:val="en-GB"/>
        </w:rPr>
        <w:t> </w:t>
      </w:r>
      <w:r w:rsidR="00B11985">
        <w:rPr>
          <w:rFonts w:ascii="Arial" w:hAnsi="Arial" w:cs="Arial"/>
          <w:b/>
          <w:lang w:val="en-GB"/>
        </w:rPr>
        <w:t>290</w:t>
      </w:r>
      <w:r w:rsidR="00CC7C75">
        <w:rPr>
          <w:rFonts w:ascii="Arial" w:hAnsi="Arial" w:cs="Arial"/>
          <w:b/>
          <w:lang w:val="en-GB"/>
        </w:rPr>
        <w:t>.</w:t>
      </w:r>
      <w:r w:rsidR="00E87462" w:rsidRPr="00E87462">
        <w:rPr>
          <w:rFonts w:ascii="Arial" w:hAnsi="Arial" w:cs="Arial"/>
          <w:lang w:val="en-GB"/>
        </w:rPr>
        <w:t>The municipal</w:t>
      </w:r>
      <w:r w:rsidR="00725CC2">
        <w:rPr>
          <w:rFonts w:ascii="Arial" w:hAnsi="Arial" w:cs="Arial"/>
          <w:lang w:val="en-GB"/>
        </w:rPr>
        <w:t xml:space="preserve">ity has under spent by </w:t>
      </w:r>
      <w:r w:rsidR="00B11985">
        <w:rPr>
          <w:rFonts w:ascii="Arial" w:hAnsi="Arial" w:cs="Arial"/>
          <w:lang w:val="en-GB"/>
        </w:rPr>
        <w:t>11</w:t>
      </w:r>
      <w:r w:rsidR="00855E17" w:rsidRPr="00942553">
        <w:rPr>
          <w:rFonts w:ascii="Arial" w:hAnsi="Arial" w:cs="Arial"/>
          <w:lang w:val="en-GB"/>
        </w:rPr>
        <w:t>%</w:t>
      </w:r>
      <w:r w:rsidR="00855E17">
        <w:rPr>
          <w:rFonts w:ascii="Arial" w:hAnsi="Arial" w:cs="Arial"/>
          <w:lang w:val="en-GB"/>
        </w:rPr>
        <w:t xml:space="preserve"> as compared to the budgeted expenditure to date</w:t>
      </w:r>
      <w:r w:rsidR="00E87462" w:rsidRPr="00E87462">
        <w:rPr>
          <w:rFonts w:ascii="Arial" w:hAnsi="Arial" w:cs="Arial"/>
          <w:lang w:val="en-GB"/>
        </w:rPr>
        <w:t>.</w:t>
      </w:r>
    </w:p>
    <w:p w:rsidR="0096146E" w:rsidRPr="00E87462" w:rsidRDefault="0096146E" w:rsidP="0096146E">
      <w:pPr>
        <w:pStyle w:val="ListParagraph"/>
        <w:rPr>
          <w:rFonts w:ascii="Arial" w:hAnsi="Arial" w:cs="Arial"/>
          <w:lang w:val="en-GB"/>
        </w:rPr>
      </w:pPr>
    </w:p>
    <w:p w:rsidR="005C6E98" w:rsidRDefault="00AF6CC3" w:rsidP="005C6E98">
      <w:pPr>
        <w:pStyle w:val="ListParagraph"/>
        <w:numPr>
          <w:ilvl w:val="0"/>
          <w:numId w:val="12"/>
        </w:numPr>
        <w:rPr>
          <w:rFonts w:ascii="Arial" w:hAnsi="Arial" w:cs="Arial"/>
          <w:lang w:val="en-GB"/>
        </w:rPr>
      </w:pPr>
      <w:r w:rsidRPr="004B4C1B">
        <w:rPr>
          <w:rFonts w:ascii="Arial" w:hAnsi="Arial" w:cs="Arial"/>
          <w:lang w:val="en-GB"/>
        </w:rPr>
        <w:t>The following table indicates the operational expenditure per standard classification:</w:t>
      </w:r>
    </w:p>
    <w:p w:rsidR="0096146E" w:rsidRDefault="0096146E" w:rsidP="0096146E">
      <w:pPr>
        <w:pStyle w:val="ListParagraph"/>
        <w:rPr>
          <w:rFonts w:ascii="Arial" w:hAnsi="Arial" w:cs="Arial"/>
          <w:lang w:val="en-GB"/>
        </w:rPr>
      </w:pPr>
    </w:p>
    <w:p w:rsidR="0096146E" w:rsidRDefault="0096146E" w:rsidP="0096146E">
      <w:pPr>
        <w:pStyle w:val="ListParagraph"/>
        <w:rPr>
          <w:rFonts w:ascii="Arial" w:hAnsi="Arial" w:cs="Arial"/>
          <w:lang w:val="en-GB"/>
        </w:rPr>
      </w:pPr>
    </w:p>
    <w:p w:rsidR="005C6E98" w:rsidRPr="005C6E98" w:rsidRDefault="004D4335" w:rsidP="005C6E98">
      <w:pPr>
        <w:pStyle w:val="ListParagraph"/>
        <w:rPr>
          <w:rFonts w:ascii="Arial" w:hAnsi="Arial" w:cs="Arial"/>
          <w:lang w:val="en-GB"/>
        </w:rPr>
      </w:pPr>
      <w:r w:rsidRPr="004D4335">
        <w:rPr>
          <w:noProof/>
          <w:lang w:val="en-GB" w:eastAsia="en-GB"/>
        </w:rPr>
        <w:drawing>
          <wp:inline distT="0" distB="0" distL="0" distR="0" wp14:anchorId="2E9A1110" wp14:editId="7AFADB2E">
            <wp:extent cx="6833235" cy="32004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36477" cy="3201918"/>
                    </a:xfrm>
                    <a:prstGeom prst="rect">
                      <a:avLst/>
                    </a:prstGeom>
                    <a:noFill/>
                    <a:ln>
                      <a:noFill/>
                    </a:ln>
                  </pic:spPr>
                </pic:pic>
              </a:graphicData>
            </a:graphic>
          </wp:inline>
        </w:drawing>
      </w:r>
    </w:p>
    <w:p w:rsidR="006F08DA" w:rsidRPr="004B4C1B" w:rsidRDefault="006F08DA" w:rsidP="006F08DA">
      <w:pPr>
        <w:pStyle w:val="ListParagraph"/>
        <w:rPr>
          <w:rFonts w:ascii="Arial" w:hAnsi="Arial" w:cs="Arial"/>
          <w:lang w:val="en-GB"/>
        </w:rPr>
      </w:pPr>
    </w:p>
    <w:p w:rsidR="00AF6CC3" w:rsidRDefault="006E5E7A" w:rsidP="006E5E7A">
      <w:pPr>
        <w:pStyle w:val="ListParagraph"/>
        <w:numPr>
          <w:ilvl w:val="0"/>
          <w:numId w:val="12"/>
        </w:numPr>
      </w:pPr>
      <w:r>
        <w:t>The following bar chart highlight</w:t>
      </w:r>
      <w:r w:rsidR="00E64FF3">
        <w:t>s</w:t>
      </w:r>
      <w:r>
        <w:t xml:space="preserve"> the expendit</w:t>
      </w:r>
      <w:r w:rsidR="00350B95">
        <w:t xml:space="preserve">ure trends </w:t>
      </w:r>
      <w:r>
        <w:t>as</w:t>
      </w:r>
      <w:r w:rsidR="009F3CA7">
        <w:t xml:space="preserve"> at end of March 2022 as</w:t>
      </w:r>
      <w:r>
        <w:t xml:space="preserve"> compared to t</w:t>
      </w:r>
      <w:r w:rsidR="00956A57">
        <w:t>he prior year</w:t>
      </w:r>
      <w:r w:rsidR="001F5973">
        <w:t>s</w:t>
      </w:r>
      <w:r w:rsidR="00956A57">
        <w:t xml:space="preserve"> ende</w:t>
      </w:r>
      <w:r w:rsidR="009F3CA7">
        <w:t>d 30 June 2021</w:t>
      </w:r>
      <w:r w:rsidR="001F5973">
        <w:t>, 30 June 2020 and 30 June 2019</w:t>
      </w:r>
      <w:r>
        <w:t>:</w:t>
      </w:r>
    </w:p>
    <w:p w:rsidR="001F5973" w:rsidRDefault="001F5973" w:rsidP="002604B1">
      <w:pPr>
        <w:pStyle w:val="ListParagraph"/>
      </w:pPr>
    </w:p>
    <w:p w:rsidR="001F5973" w:rsidRDefault="001F5973" w:rsidP="002604B1">
      <w:pPr>
        <w:pStyle w:val="ListParagraph"/>
      </w:pPr>
    </w:p>
    <w:p w:rsidR="006E5E7A" w:rsidRDefault="004D4335" w:rsidP="002604B1">
      <w:pPr>
        <w:pStyle w:val="ListParagraph"/>
      </w:pPr>
      <w:r>
        <w:rPr>
          <w:noProof/>
          <w:lang w:val="en-GB" w:eastAsia="en-GB"/>
        </w:rPr>
        <w:drawing>
          <wp:inline distT="0" distB="0" distL="0" distR="0" wp14:anchorId="3CB02E53" wp14:editId="40300A74">
            <wp:extent cx="4584700" cy="2755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rsidR="001F5973" w:rsidRDefault="001F5973" w:rsidP="002604B1">
      <w:pPr>
        <w:pStyle w:val="ListParagraph"/>
      </w:pPr>
    </w:p>
    <w:p w:rsidR="001F5973" w:rsidRDefault="001F5973" w:rsidP="001F5973">
      <w:pPr>
        <w:pStyle w:val="ListParagraph"/>
        <w:numPr>
          <w:ilvl w:val="0"/>
          <w:numId w:val="37"/>
        </w:numPr>
        <w:rPr>
          <w:rFonts w:ascii="Arial" w:hAnsi="Arial" w:cs="Arial"/>
          <w:b/>
          <w:bCs/>
        </w:rPr>
      </w:pPr>
      <w:r>
        <w:rPr>
          <w:rFonts w:ascii="Arial" w:hAnsi="Arial" w:cs="Arial"/>
          <w:b/>
          <w:bCs/>
        </w:rPr>
        <w:t>Operational variance analysis as at 31 March 2022.</w:t>
      </w:r>
    </w:p>
    <w:tbl>
      <w:tblPr>
        <w:tblStyle w:val="TableGrid"/>
        <w:tblW w:w="0" w:type="auto"/>
        <w:tblInd w:w="704" w:type="dxa"/>
        <w:tblLook w:val="04A0" w:firstRow="1" w:lastRow="0" w:firstColumn="1" w:lastColumn="0" w:noHBand="0" w:noVBand="1"/>
      </w:tblPr>
      <w:tblGrid>
        <w:gridCol w:w="2122"/>
        <w:gridCol w:w="1549"/>
        <w:gridCol w:w="1540"/>
        <w:gridCol w:w="1572"/>
        <w:gridCol w:w="1572"/>
        <w:gridCol w:w="1693"/>
      </w:tblGrid>
      <w:tr w:rsidR="001F5973" w:rsidTr="00E81B5F">
        <w:tc>
          <w:tcPr>
            <w:tcW w:w="2122" w:type="dxa"/>
          </w:tcPr>
          <w:p w:rsidR="001F5973" w:rsidRDefault="00961554" w:rsidP="008954C6">
            <w:pPr>
              <w:pStyle w:val="ListParagraph"/>
              <w:ind w:left="0"/>
              <w:rPr>
                <w:rFonts w:ascii="Arial" w:hAnsi="Arial" w:cs="Arial"/>
                <w:b/>
                <w:bCs/>
              </w:rPr>
            </w:pPr>
            <w:r>
              <w:rPr>
                <w:rFonts w:ascii="Arial" w:hAnsi="Arial" w:cs="Arial"/>
                <w:b/>
                <w:bCs/>
              </w:rPr>
              <w:t>Expenditure by type</w:t>
            </w:r>
          </w:p>
        </w:tc>
        <w:tc>
          <w:tcPr>
            <w:tcW w:w="1549" w:type="dxa"/>
          </w:tcPr>
          <w:p w:rsidR="001F5973" w:rsidRDefault="001F5973" w:rsidP="008954C6">
            <w:pPr>
              <w:pStyle w:val="ListParagraph"/>
              <w:ind w:left="0"/>
              <w:rPr>
                <w:rFonts w:ascii="Arial" w:hAnsi="Arial" w:cs="Arial"/>
                <w:b/>
                <w:bCs/>
              </w:rPr>
            </w:pPr>
            <w:r>
              <w:rPr>
                <w:rFonts w:ascii="Arial" w:hAnsi="Arial" w:cs="Arial"/>
                <w:b/>
                <w:bCs/>
              </w:rPr>
              <w:t>Variance %</w:t>
            </w:r>
          </w:p>
        </w:tc>
        <w:tc>
          <w:tcPr>
            <w:tcW w:w="1540" w:type="dxa"/>
          </w:tcPr>
          <w:p w:rsidR="001F5973" w:rsidRDefault="001F5973" w:rsidP="008954C6">
            <w:pPr>
              <w:pStyle w:val="ListParagraph"/>
              <w:ind w:left="0"/>
              <w:rPr>
                <w:rFonts w:ascii="Arial" w:hAnsi="Arial" w:cs="Arial"/>
                <w:b/>
                <w:bCs/>
              </w:rPr>
            </w:pPr>
            <w:r>
              <w:rPr>
                <w:rFonts w:ascii="Arial" w:hAnsi="Arial" w:cs="Arial"/>
                <w:b/>
                <w:bCs/>
              </w:rPr>
              <w:t>Reason for variance</w:t>
            </w:r>
          </w:p>
        </w:tc>
        <w:tc>
          <w:tcPr>
            <w:tcW w:w="1572" w:type="dxa"/>
          </w:tcPr>
          <w:p w:rsidR="001F5973" w:rsidRDefault="001F5973" w:rsidP="008954C6">
            <w:pPr>
              <w:pStyle w:val="ListParagraph"/>
              <w:ind w:left="0"/>
              <w:rPr>
                <w:rFonts w:ascii="Arial" w:hAnsi="Arial" w:cs="Arial"/>
                <w:b/>
                <w:bCs/>
              </w:rPr>
            </w:pPr>
            <w:r>
              <w:rPr>
                <w:rFonts w:ascii="Arial" w:hAnsi="Arial" w:cs="Arial"/>
                <w:b/>
                <w:bCs/>
              </w:rPr>
              <w:t>Remedial action</w:t>
            </w:r>
          </w:p>
        </w:tc>
        <w:tc>
          <w:tcPr>
            <w:tcW w:w="1572" w:type="dxa"/>
          </w:tcPr>
          <w:p w:rsidR="001F5973" w:rsidRDefault="001F5973" w:rsidP="008954C6">
            <w:pPr>
              <w:pStyle w:val="ListParagraph"/>
              <w:ind w:left="0"/>
              <w:rPr>
                <w:rFonts w:ascii="Arial" w:hAnsi="Arial" w:cs="Arial"/>
                <w:b/>
                <w:bCs/>
              </w:rPr>
            </w:pPr>
            <w:r>
              <w:rPr>
                <w:rFonts w:ascii="Arial" w:hAnsi="Arial" w:cs="Arial"/>
                <w:b/>
                <w:bCs/>
              </w:rPr>
              <w:t>Remedial action due date</w:t>
            </w:r>
          </w:p>
        </w:tc>
        <w:tc>
          <w:tcPr>
            <w:tcW w:w="1693" w:type="dxa"/>
          </w:tcPr>
          <w:p w:rsidR="001F5973" w:rsidRDefault="001F5973" w:rsidP="008954C6">
            <w:pPr>
              <w:pStyle w:val="ListParagraph"/>
              <w:ind w:left="0"/>
              <w:rPr>
                <w:rFonts w:ascii="Arial" w:hAnsi="Arial" w:cs="Arial"/>
                <w:b/>
                <w:bCs/>
              </w:rPr>
            </w:pPr>
            <w:r>
              <w:rPr>
                <w:rFonts w:ascii="Arial" w:hAnsi="Arial" w:cs="Arial"/>
                <w:b/>
                <w:bCs/>
              </w:rPr>
              <w:t>Responsible person</w:t>
            </w:r>
          </w:p>
        </w:tc>
      </w:tr>
      <w:tr w:rsidR="00D3377D" w:rsidTr="00E81B5F">
        <w:tc>
          <w:tcPr>
            <w:tcW w:w="2122" w:type="dxa"/>
            <w:vAlign w:val="bottom"/>
          </w:tcPr>
          <w:p w:rsidR="00D3377D" w:rsidRPr="00E81B5F" w:rsidRDefault="00D3377D" w:rsidP="00D3377D">
            <w:pPr>
              <w:pStyle w:val="ListParagraph"/>
              <w:ind w:left="0"/>
              <w:rPr>
                <w:rFonts w:ascii="Arial" w:hAnsi="Arial" w:cs="Arial"/>
                <w:b/>
                <w:bCs/>
                <w:sz w:val="20"/>
              </w:rPr>
            </w:pPr>
            <w:r w:rsidRPr="00E81B5F">
              <w:rPr>
                <w:rFonts w:ascii="Arial" w:hAnsi="Arial" w:cs="Arial"/>
                <w:sz w:val="20"/>
                <w:szCs w:val="16"/>
              </w:rPr>
              <w:t>Employee related costs</w:t>
            </w:r>
          </w:p>
        </w:tc>
        <w:tc>
          <w:tcPr>
            <w:tcW w:w="1549" w:type="dxa"/>
          </w:tcPr>
          <w:p w:rsidR="00D3377D" w:rsidRDefault="00D3377D" w:rsidP="00D3377D">
            <w:pPr>
              <w:pStyle w:val="ListParagraph"/>
              <w:ind w:left="0"/>
              <w:rPr>
                <w:rFonts w:ascii="Arial" w:hAnsi="Arial" w:cs="Arial"/>
                <w:b/>
                <w:bCs/>
              </w:rPr>
            </w:pPr>
            <w:r w:rsidRPr="00196561">
              <w:t>-12%</w:t>
            </w:r>
          </w:p>
        </w:tc>
        <w:tc>
          <w:tcPr>
            <w:tcW w:w="1540" w:type="dxa"/>
          </w:tcPr>
          <w:p w:rsidR="00D3377D" w:rsidRDefault="00FF5F9D" w:rsidP="00FF5F9D">
            <w:pPr>
              <w:pStyle w:val="ListParagraph"/>
              <w:ind w:left="0"/>
              <w:rPr>
                <w:rFonts w:ascii="Arial" w:hAnsi="Arial" w:cs="Arial"/>
                <w:b/>
                <w:bCs/>
              </w:rPr>
            </w:pPr>
            <w:r>
              <w:rPr>
                <w:rFonts w:ascii="Arial" w:hAnsi="Arial" w:cs="Arial"/>
                <w:b/>
                <w:bCs/>
              </w:rPr>
              <w:t>Budgeted Vacant posts</w:t>
            </w:r>
          </w:p>
        </w:tc>
        <w:tc>
          <w:tcPr>
            <w:tcW w:w="1572" w:type="dxa"/>
          </w:tcPr>
          <w:p w:rsidR="00D3377D" w:rsidRDefault="00FF5F9D" w:rsidP="00D3377D">
            <w:pPr>
              <w:pStyle w:val="ListParagraph"/>
              <w:ind w:left="0"/>
              <w:rPr>
                <w:rFonts w:ascii="Arial" w:hAnsi="Arial" w:cs="Arial"/>
                <w:b/>
                <w:bCs/>
              </w:rPr>
            </w:pPr>
            <w:r>
              <w:rPr>
                <w:rFonts w:ascii="Arial" w:hAnsi="Arial" w:cs="Arial"/>
                <w:b/>
                <w:bCs/>
              </w:rPr>
              <w:t>Budgeted Vacant posts to be filled</w:t>
            </w:r>
          </w:p>
        </w:tc>
        <w:tc>
          <w:tcPr>
            <w:tcW w:w="1572" w:type="dxa"/>
          </w:tcPr>
          <w:p w:rsidR="00D3377D" w:rsidRDefault="002B295D" w:rsidP="00D3377D">
            <w:pPr>
              <w:pStyle w:val="ListParagraph"/>
              <w:ind w:left="0"/>
              <w:rPr>
                <w:rFonts w:ascii="Arial" w:hAnsi="Arial" w:cs="Arial"/>
                <w:b/>
                <w:bCs/>
              </w:rPr>
            </w:pPr>
            <w:r>
              <w:rPr>
                <w:rFonts w:ascii="Arial" w:hAnsi="Arial" w:cs="Arial"/>
                <w:b/>
                <w:bCs/>
              </w:rPr>
              <w:t>30 June 2022</w:t>
            </w:r>
          </w:p>
        </w:tc>
        <w:tc>
          <w:tcPr>
            <w:tcW w:w="1693" w:type="dxa"/>
          </w:tcPr>
          <w:p w:rsidR="00D3377D" w:rsidRDefault="00CF43AC" w:rsidP="00D3377D">
            <w:pPr>
              <w:pStyle w:val="ListParagraph"/>
              <w:ind w:left="0"/>
              <w:rPr>
                <w:rFonts w:ascii="Arial" w:hAnsi="Arial" w:cs="Arial"/>
                <w:b/>
                <w:bCs/>
              </w:rPr>
            </w:pPr>
            <w:r>
              <w:rPr>
                <w:rFonts w:ascii="Arial" w:hAnsi="Arial" w:cs="Arial"/>
                <w:b/>
                <w:bCs/>
              </w:rPr>
              <w:t>Director Corporate Services</w:t>
            </w:r>
          </w:p>
        </w:tc>
      </w:tr>
      <w:tr w:rsidR="00D3377D" w:rsidTr="00E81B5F">
        <w:tc>
          <w:tcPr>
            <w:tcW w:w="2122" w:type="dxa"/>
            <w:vAlign w:val="bottom"/>
          </w:tcPr>
          <w:p w:rsidR="00D3377D" w:rsidRPr="00E81B5F" w:rsidRDefault="00D3377D" w:rsidP="00D3377D">
            <w:pPr>
              <w:pStyle w:val="ListParagraph"/>
              <w:ind w:left="0"/>
              <w:rPr>
                <w:rFonts w:ascii="Arial" w:hAnsi="Arial" w:cs="Arial"/>
                <w:b/>
                <w:bCs/>
                <w:sz w:val="20"/>
              </w:rPr>
            </w:pPr>
            <w:r w:rsidRPr="00E81B5F">
              <w:rPr>
                <w:rFonts w:ascii="Arial" w:hAnsi="Arial" w:cs="Arial"/>
                <w:sz w:val="20"/>
                <w:szCs w:val="16"/>
              </w:rPr>
              <w:t>Remuneration of councillors</w:t>
            </w:r>
          </w:p>
        </w:tc>
        <w:tc>
          <w:tcPr>
            <w:tcW w:w="1549" w:type="dxa"/>
          </w:tcPr>
          <w:p w:rsidR="00D3377D" w:rsidRDefault="00D3377D" w:rsidP="00D3377D">
            <w:pPr>
              <w:pStyle w:val="ListParagraph"/>
              <w:ind w:left="0"/>
              <w:rPr>
                <w:rFonts w:ascii="Arial" w:hAnsi="Arial" w:cs="Arial"/>
                <w:b/>
                <w:bCs/>
              </w:rPr>
            </w:pPr>
            <w:r w:rsidRPr="00196561">
              <w:t>-2%</w:t>
            </w:r>
          </w:p>
        </w:tc>
        <w:tc>
          <w:tcPr>
            <w:tcW w:w="1540" w:type="dxa"/>
          </w:tcPr>
          <w:p w:rsidR="00D3377D" w:rsidRDefault="00A76623" w:rsidP="00D3377D">
            <w:pPr>
              <w:pStyle w:val="ListParagraph"/>
              <w:ind w:left="0"/>
              <w:rPr>
                <w:rFonts w:ascii="Arial" w:hAnsi="Arial" w:cs="Arial"/>
                <w:b/>
                <w:bCs/>
              </w:rPr>
            </w:pPr>
            <w:r>
              <w:rPr>
                <w:rFonts w:ascii="Arial" w:hAnsi="Arial" w:cs="Arial"/>
                <w:b/>
                <w:bCs/>
              </w:rPr>
              <w:t>None</w:t>
            </w:r>
          </w:p>
        </w:tc>
        <w:tc>
          <w:tcPr>
            <w:tcW w:w="1572" w:type="dxa"/>
          </w:tcPr>
          <w:p w:rsidR="00D3377D" w:rsidRDefault="00A76623" w:rsidP="00D3377D">
            <w:pPr>
              <w:pStyle w:val="ListParagraph"/>
              <w:ind w:left="0"/>
              <w:rPr>
                <w:rFonts w:ascii="Arial" w:hAnsi="Arial" w:cs="Arial"/>
                <w:b/>
                <w:bCs/>
              </w:rPr>
            </w:pPr>
            <w:r>
              <w:rPr>
                <w:rFonts w:ascii="Arial" w:hAnsi="Arial" w:cs="Arial"/>
                <w:b/>
                <w:bCs/>
              </w:rPr>
              <w:t>None</w:t>
            </w:r>
          </w:p>
        </w:tc>
        <w:tc>
          <w:tcPr>
            <w:tcW w:w="1572" w:type="dxa"/>
          </w:tcPr>
          <w:p w:rsidR="00D3377D" w:rsidRDefault="00A76623" w:rsidP="00D3377D">
            <w:pPr>
              <w:pStyle w:val="ListParagraph"/>
              <w:ind w:left="0"/>
              <w:rPr>
                <w:rFonts w:ascii="Arial" w:hAnsi="Arial" w:cs="Arial"/>
                <w:b/>
                <w:bCs/>
              </w:rPr>
            </w:pPr>
            <w:r>
              <w:rPr>
                <w:rFonts w:ascii="Arial" w:hAnsi="Arial" w:cs="Arial"/>
                <w:b/>
                <w:bCs/>
              </w:rPr>
              <w:t>None</w:t>
            </w:r>
          </w:p>
        </w:tc>
        <w:tc>
          <w:tcPr>
            <w:tcW w:w="1693" w:type="dxa"/>
          </w:tcPr>
          <w:p w:rsidR="00D3377D" w:rsidRDefault="007877E1" w:rsidP="00D3377D">
            <w:pPr>
              <w:pStyle w:val="ListParagraph"/>
              <w:ind w:left="0"/>
              <w:rPr>
                <w:rFonts w:ascii="Arial" w:hAnsi="Arial" w:cs="Arial"/>
                <w:b/>
                <w:bCs/>
              </w:rPr>
            </w:pPr>
            <w:r>
              <w:rPr>
                <w:rFonts w:ascii="Arial" w:hAnsi="Arial" w:cs="Arial"/>
                <w:b/>
                <w:bCs/>
              </w:rPr>
              <w:t>Manager Payroll/CFO</w:t>
            </w:r>
          </w:p>
        </w:tc>
      </w:tr>
      <w:tr w:rsidR="00D3377D" w:rsidTr="00E81B5F">
        <w:tc>
          <w:tcPr>
            <w:tcW w:w="2122" w:type="dxa"/>
            <w:vAlign w:val="bottom"/>
          </w:tcPr>
          <w:p w:rsidR="00D3377D" w:rsidRPr="00E81B5F" w:rsidRDefault="00D3377D" w:rsidP="00D3377D">
            <w:pPr>
              <w:pStyle w:val="ListParagraph"/>
              <w:ind w:left="0"/>
              <w:rPr>
                <w:rFonts w:ascii="Arial" w:hAnsi="Arial" w:cs="Arial"/>
                <w:b/>
                <w:bCs/>
                <w:sz w:val="20"/>
              </w:rPr>
            </w:pPr>
            <w:r w:rsidRPr="00E81B5F">
              <w:rPr>
                <w:rFonts w:ascii="Arial" w:hAnsi="Arial" w:cs="Arial"/>
                <w:sz w:val="20"/>
                <w:szCs w:val="16"/>
              </w:rPr>
              <w:t>Debt impairment</w:t>
            </w:r>
          </w:p>
        </w:tc>
        <w:tc>
          <w:tcPr>
            <w:tcW w:w="1549" w:type="dxa"/>
          </w:tcPr>
          <w:p w:rsidR="00D3377D" w:rsidRDefault="00D3377D" w:rsidP="00D3377D">
            <w:pPr>
              <w:pStyle w:val="ListParagraph"/>
              <w:ind w:left="0"/>
              <w:rPr>
                <w:rFonts w:ascii="Arial" w:hAnsi="Arial" w:cs="Arial"/>
                <w:b/>
                <w:bCs/>
              </w:rPr>
            </w:pPr>
            <w:r w:rsidRPr="00196561">
              <w:t>-100%</w:t>
            </w:r>
          </w:p>
        </w:tc>
        <w:tc>
          <w:tcPr>
            <w:tcW w:w="1540" w:type="dxa"/>
          </w:tcPr>
          <w:p w:rsidR="00D3377D" w:rsidRDefault="006645F2" w:rsidP="00D3377D">
            <w:pPr>
              <w:pStyle w:val="ListParagraph"/>
              <w:ind w:left="0"/>
              <w:rPr>
                <w:rFonts w:ascii="Arial" w:hAnsi="Arial" w:cs="Arial"/>
                <w:b/>
                <w:bCs/>
              </w:rPr>
            </w:pPr>
            <w:r>
              <w:rPr>
                <w:rFonts w:ascii="Arial" w:hAnsi="Arial" w:cs="Arial"/>
                <w:b/>
                <w:bCs/>
              </w:rPr>
              <w:t xml:space="preserve">Recovery rate has improved significantly </w:t>
            </w:r>
          </w:p>
        </w:tc>
        <w:tc>
          <w:tcPr>
            <w:tcW w:w="1572" w:type="dxa"/>
          </w:tcPr>
          <w:p w:rsidR="00D3377D" w:rsidRDefault="006645F2" w:rsidP="00D3377D">
            <w:pPr>
              <w:pStyle w:val="ListParagraph"/>
              <w:ind w:left="0"/>
              <w:rPr>
                <w:rFonts w:ascii="Arial" w:hAnsi="Arial" w:cs="Arial"/>
                <w:b/>
                <w:bCs/>
              </w:rPr>
            </w:pPr>
            <w:r>
              <w:rPr>
                <w:rFonts w:ascii="Arial" w:hAnsi="Arial" w:cs="Arial"/>
                <w:b/>
                <w:bCs/>
              </w:rPr>
              <w:t xml:space="preserve">None </w:t>
            </w:r>
          </w:p>
        </w:tc>
        <w:tc>
          <w:tcPr>
            <w:tcW w:w="1572" w:type="dxa"/>
          </w:tcPr>
          <w:p w:rsidR="00D3377D" w:rsidRDefault="006645F2" w:rsidP="00D3377D">
            <w:pPr>
              <w:pStyle w:val="ListParagraph"/>
              <w:ind w:left="0"/>
              <w:rPr>
                <w:rFonts w:ascii="Arial" w:hAnsi="Arial" w:cs="Arial"/>
                <w:b/>
                <w:bCs/>
              </w:rPr>
            </w:pPr>
            <w:r>
              <w:rPr>
                <w:rFonts w:ascii="Arial" w:hAnsi="Arial" w:cs="Arial"/>
                <w:b/>
                <w:bCs/>
              </w:rPr>
              <w:t>None</w:t>
            </w:r>
          </w:p>
        </w:tc>
        <w:tc>
          <w:tcPr>
            <w:tcW w:w="1693" w:type="dxa"/>
          </w:tcPr>
          <w:p w:rsidR="00D3377D" w:rsidRDefault="007877E1" w:rsidP="00D3377D">
            <w:pPr>
              <w:pStyle w:val="ListParagraph"/>
              <w:ind w:left="0"/>
              <w:rPr>
                <w:rFonts w:ascii="Arial" w:hAnsi="Arial" w:cs="Arial"/>
                <w:b/>
                <w:bCs/>
              </w:rPr>
            </w:pPr>
            <w:r>
              <w:rPr>
                <w:rFonts w:ascii="Arial" w:hAnsi="Arial" w:cs="Arial"/>
                <w:b/>
                <w:bCs/>
              </w:rPr>
              <w:t>Manager Assets/CFO</w:t>
            </w:r>
          </w:p>
        </w:tc>
      </w:tr>
      <w:tr w:rsidR="00612952" w:rsidTr="00E81B5F">
        <w:tc>
          <w:tcPr>
            <w:tcW w:w="2122" w:type="dxa"/>
            <w:vAlign w:val="bottom"/>
          </w:tcPr>
          <w:p w:rsidR="00612952" w:rsidRPr="00E81B5F" w:rsidRDefault="00612952" w:rsidP="00612952">
            <w:pPr>
              <w:pStyle w:val="ListParagraph"/>
              <w:ind w:left="0"/>
              <w:rPr>
                <w:rFonts w:ascii="Arial" w:hAnsi="Arial" w:cs="Arial"/>
                <w:b/>
                <w:bCs/>
                <w:sz w:val="20"/>
              </w:rPr>
            </w:pPr>
            <w:r w:rsidRPr="00E81B5F">
              <w:rPr>
                <w:rFonts w:ascii="Arial" w:hAnsi="Arial" w:cs="Arial"/>
                <w:sz w:val="20"/>
                <w:szCs w:val="16"/>
              </w:rPr>
              <w:t>Depreciation &amp; asset impairment</w:t>
            </w:r>
          </w:p>
        </w:tc>
        <w:tc>
          <w:tcPr>
            <w:tcW w:w="1549" w:type="dxa"/>
          </w:tcPr>
          <w:p w:rsidR="00612952" w:rsidRDefault="00612952" w:rsidP="00612952">
            <w:pPr>
              <w:pStyle w:val="ListParagraph"/>
              <w:ind w:left="0"/>
              <w:rPr>
                <w:rFonts w:ascii="Arial" w:hAnsi="Arial" w:cs="Arial"/>
                <w:b/>
                <w:bCs/>
              </w:rPr>
            </w:pPr>
            <w:r w:rsidRPr="00196561">
              <w:t>-8%</w:t>
            </w:r>
          </w:p>
        </w:tc>
        <w:tc>
          <w:tcPr>
            <w:tcW w:w="1540"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693" w:type="dxa"/>
          </w:tcPr>
          <w:p w:rsidR="00612952" w:rsidRDefault="007877E1" w:rsidP="00612952">
            <w:pPr>
              <w:pStyle w:val="ListParagraph"/>
              <w:ind w:left="0"/>
              <w:rPr>
                <w:rFonts w:ascii="Arial" w:hAnsi="Arial" w:cs="Arial"/>
                <w:b/>
                <w:bCs/>
              </w:rPr>
            </w:pPr>
            <w:r>
              <w:rPr>
                <w:rFonts w:ascii="Arial" w:hAnsi="Arial" w:cs="Arial"/>
                <w:b/>
                <w:bCs/>
              </w:rPr>
              <w:t>Manager Assets/CFO</w:t>
            </w:r>
          </w:p>
        </w:tc>
      </w:tr>
      <w:tr w:rsidR="00612952" w:rsidTr="00E81B5F">
        <w:tc>
          <w:tcPr>
            <w:tcW w:w="2122" w:type="dxa"/>
            <w:vAlign w:val="bottom"/>
          </w:tcPr>
          <w:p w:rsidR="00612952" w:rsidRPr="00E81B5F" w:rsidRDefault="00612952" w:rsidP="00612952">
            <w:pPr>
              <w:pStyle w:val="ListParagraph"/>
              <w:ind w:left="0"/>
              <w:rPr>
                <w:rFonts w:ascii="Arial" w:hAnsi="Arial" w:cs="Arial"/>
                <w:b/>
                <w:bCs/>
                <w:sz w:val="20"/>
              </w:rPr>
            </w:pPr>
            <w:r w:rsidRPr="00E81B5F">
              <w:rPr>
                <w:rFonts w:ascii="Arial" w:hAnsi="Arial" w:cs="Arial"/>
                <w:sz w:val="20"/>
                <w:szCs w:val="16"/>
              </w:rPr>
              <w:t>Finance charges</w:t>
            </w:r>
          </w:p>
        </w:tc>
        <w:tc>
          <w:tcPr>
            <w:tcW w:w="1549" w:type="dxa"/>
          </w:tcPr>
          <w:p w:rsidR="00612952" w:rsidRDefault="00612952" w:rsidP="00612952">
            <w:pPr>
              <w:pStyle w:val="ListParagraph"/>
              <w:ind w:left="0"/>
              <w:rPr>
                <w:rFonts w:ascii="Arial" w:hAnsi="Arial" w:cs="Arial"/>
                <w:b/>
                <w:bCs/>
              </w:rPr>
            </w:pPr>
            <w:r>
              <w:rPr>
                <w:rFonts w:ascii="Arial" w:hAnsi="Arial" w:cs="Arial"/>
                <w:b/>
                <w:bCs/>
              </w:rPr>
              <w:t>-</w:t>
            </w:r>
          </w:p>
        </w:tc>
        <w:tc>
          <w:tcPr>
            <w:tcW w:w="1540"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693" w:type="dxa"/>
          </w:tcPr>
          <w:p w:rsidR="00612952" w:rsidRDefault="00612952" w:rsidP="00612952">
            <w:pPr>
              <w:pStyle w:val="ListParagraph"/>
              <w:ind w:left="0"/>
              <w:rPr>
                <w:rFonts w:ascii="Arial" w:hAnsi="Arial" w:cs="Arial"/>
                <w:b/>
                <w:bCs/>
              </w:rPr>
            </w:pPr>
          </w:p>
        </w:tc>
      </w:tr>
      <w:tr w:rsidR="0033739C" w:rsidTr="00E81B5F">
        <w:tc>
          <w:tcPr>
            <w:tcW w:w="2122" w:type="dxa"/>
            <w:vAlign w:val="bottom"/>
          </w:tcPr>
          <w:p w:rsidR="0033739C" w:rsidRPr="00E81B5F" w:rsidRDefault="0033739C" w:rsidP="0033739C">
            <w:pPr>
              <w:pStyle w:val="ListParagraph"/>
              <w:ind w:left="0"/>
              <w:rPr>
                <w:rFonts w:ascii="Arial" w:hAnsi="Arial" w:cs="Arial"/>
                <w:b/>
                <w:bCs/>
                <w:sz w:val="20"/>
              </w:rPr>
            </w:pPr>
            <w:r w:rsidRPr="00E81B5F">
              <w:rPr>
                <w:rFonts w:ascii="Arial" w:hAnsi="Arial" w:cs="Arial"/>
                <w:sz w:val="20"/>
                <w:szCs w:val="16"/>
              </w:rPr>
              <w:t>Contracted services</w:t>
            </w:r>
          </w:p>
        </w:tc>
        <w:tc>
          <w:tcPr>
            <w:tcW w:w="1549" w:type="dxa"/>
          </w:tcPr>
          <w:p w:rsidR="0033739C" w:rsidRDefault="0033739C" w:rsidP="0033739C">
            <w:pPr>
              <w:pStyle w:val="ListParagraph"/>
              <w:ind w:left="0"/>
              <w:rPr>
                <w:rFonts w:ascii="Arial" w:hAnsi="Arial" w:cs="Arial"/>
                <w:b/>
                <w:bCs/>
              </w:rPr>
            </w:pPr>
            <w:r w:rsidRPr="00BA6F52">
              <w:t>-16%</w:t>
            </w:r>
          </w:p>
        </w:tc>
        <w:tc>
          <w:tcPr>
            <w:tcW w:w="1540" w:type="dxa"/>
          </w:tcPr>
          <w:p w:rsidR="0033739C" w:rsidRDefault="00B77AF4" w:rsidP="0033739C">
            <w:pPr>
              <w:pStyle w:val="ListParagraph"/>
              <w:ind w:left="0"/>
              <w:rPr>
                <w:rFonts w:ascii="Arial" w:hAnsi="Arial" w:cs="Arial"/>
                <w:b/>
                <w:bCs/>
              </w:rPr>
            </w:pPr>
            <w:r>
              <w:rPr>
                <w:rFonts w:ascii="Arial" w:hAnsi="Arial" w:cs="Arial"/>
                <w:b/>
                <w:bCs/>
              </w:rPr>
              <w:t>Spending prioritised for the 4</w:t>
            </w:r>
            <w:r w:rsidRPr="00B77AF4">
              <w:rPr>
                <w:rFonts w:ascii="Arial" w:hAnsi="Arial" w:cs="Arial"/>
                <w:b/>
                <w:bCs/>
                <w:vertAlign w:val="superscript"/>
              </w:rPr>
              <w:t>th</w:t>
            </w:r>
            <w:r>
              <w:rPr>
                <w:rFonts w:ascii="Arial" w:hAnsi="Arial" w:cs="Arial"/>
                <w:b/>
                <w:bCs/>
              </w:rPr>
              <w:t xml:space="preserve"> quarter</w:t>
            </w:r>
          </w:p>
        </w:tc>
        <w:tc>
          <w:tcPr>
            <w:tcW w:w="1572" w:type="dxa"/>
          </w:tcPr>
          <w:p w:rsidR="0033739C" w:rsidRDefault="003A6A82" w:rsidP="0033739C">
            <w:pPr>
              <w:pStyle w:val="ListParagraph"/>
              <w:ind w:left="0"/>
              <w:rPr>
                <w:rFonts w:ascii="Arial" w:hAnsi="Arial" w:cs="Arial"/>
                <w:b/>
                <w:bCs/>
              </w:rPr>
            </w:pPr>
            <w:r>
              <w:rPr>
                <w:rFonts w:ascii="Arial" w:hAnsi="Arial" w:cs="Arial"/>
                <w:b/>
                <w:bCs/>
              </w:rPr>
              <w:t>To be spent in the 4</w:t>
            </w:r>
            <w:r w:rsidRPr="003A6A82">
              <w:rPr>
                <w:rFonts w:ascii="Arial" w:hAnsi="Arial" w:cs="Arial"/>
                <w:b/>
                <w:bCs/>
                <w:vertAlign w:val="superscript"/>
              </w:rPr>
              <w:t>th</w:t>
            </w:r>
            <w:r>
              <w:rPr>
                <w:rFonts w:ascii="Arial" w:hAnsi="Arial" w:cs="Arial"/>
                <w:b/>
                <w:bCs/>
              </w:rPr>
              <w:t xml:space="preserve"> Quarter</w:t>
            </w:r>
          </w:p>
        </w:tc>
        <w:tc>
          <w:tcPr>
            <w:tcW w:w="1572" w:type="dxa"/>
          </w:tcPr>
          <w:p w:rsidR="0033739C" w:rsidRDefault="0008662D" w:rsidP="0033739C">
            <w:pPr>
              <w:pStyle w:val="ListParagraph"/>
              <w:ind w:left="0"/>
              <w:rPr>
                <w:rFonts w:ascii="Arial" w:hAnsi="Arial" w:cs="Arial"/>
                <w:b/>
                <w:bCs/>
              </w:rPr>
            </w:pPr>
            <w:r>
              <w:rPr>
                <w:rFonts w:ascii="Arial" w:hAnsi="Arial" w:cs="Arial"/>
                <w:b/>
                <w:bCs/>
              </w:rPr>
              <w:t>30 June 2022</w:t>
            </w:r>
          </w:p>
        </w:tc>
        <w:tc>
          <w:tcPr>
            <w:tcW w:w="1693" w:type="dxa"/>
          </w:tcPr>
          <w:p w:rsidR="0033739C" w:rsidRDefault="0033739C" w:rsidP="0033739C">
            <w:pPr>
              <w:pStyle w:val="ListParagraph"/>
              <w:ind w:left="0"/>
              <w:rPr>
                <w:rFonts w:ascii="Arial" w:hAnsi="Arial" w:cs="Arial"/>
                <w:b/>
                <w:bCs/>
              </w:rPr>
            </w:pPr>
          </w:p>
        </w:tc>
      </w:tr>
      <w:tr w:rsidR="00612952" w:rsidTr="00E81B5F">
        <w:tc>
          <w:tcPr>
            <w:tcW w:w="2122" w:type="dxa"/>
            <w:vAlign w:val="bottom"/>
          </w:tcPr>
          <w:p w:rsidR="00612952" w:rsidRPr="00E81B5F" w:rsidRDefault="00612952" w:rsidP="00612952">
            <w:pPr>
              <w:pStyle w:val="ListParagraph"/>
              <w:ind w:left="0"/>
              <w:rPr>
                <w:rFonts w:ascii="Arial" w:hAnsi="Arial" w:cs="Arial"/>
                <w:b/>
                <w:bCs/>
                <w:sz w:val="20"/>
              </w:rPr>
            </w:pPr>
            <w:r w:rsidRPr="00E81B5F">
              <w:rPr>
                <w:rFonts w:ascii="Arial" w:hAnsi="Arial" w:cs="Arial"/>
                <w:sz w:val="20"/>
                <w:szCs w:val="16"/>
              </w:rPr>
              <w:t>Transfers and subsidies</w:t>
            </w:r>
          </w:p>
        </w:tc>
        <w:tc>
          <w:tcPr>
            <w:tcW w:w="1549" w:type="dxa"/>
          </w:tcPr>
          <w:p w:rsidR="00612952" w:rsidRDefault="00612952" w:rsidP="00612952">
            <w:pPr>
              <w:pStyle w:val="ListParagraph"/>
              <w:ind w:left="0"/>
              <w:rPr>
                <w:rFonts w:ascii="Arial" w:hAnsi="Arial" w:cs="Arial"/>
                <w:b/>
                <w:bCs/>
              </w:rPr>
            </w:pPr>
            <w:r w:rsidRPr="00BA6F52">
              <w:t>-5%</w:t>
            </w:r>
          </w:p>
        </w:tc>
        <w:tc>
          <w:tcPr>
            <w:tcW w:w="1540"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572" w:type="dxa"/>
          </w:tcPr>
          <w:p w:rsidR="00612952" w:rsidRDefault="00612952" w:rsidP="00612952">
            <w:pPr>
              <w:pStyle w:val="ListParagraph"/>
              <w:ind w:left="0"/>
              <w:rPr>
                <w:rFonts w:ascii="Arial" w:hAnsi="Arial" w:cs="Arial"/>
                <w:b/>
                <w:bCs/>
              </w:rPr>
            </w:pPr>
            <w:r>
              <w:rPr>
                <w:rFonts w:ascii="Arial" w:hAnsi="Arial" w:cs="Arial"/>
                <w:b/>
                <w:bCs/>
              </w:rPr>
              <w:t>None</w:t>
            </w:r>
          </w:p>
        </w:tc>
        <w:tc>
          <w:tcPr>
            <w:tcW w:w="1693" w:type="dxa"/>
          </w:tcPr>
          <w:p w:rsidR="00612952" w:rsidRDefault="00612952" w:rsidP="00612952">
            <w:pPr>
              <w:pStyle w:val="ListParagraph"/>
              <w:ind w:left="0"/>
              <w:rPr>
                <w:rFonts w:ascii="Arial" w:hAnsi="Arial" w:cs="Arial"/>
                <w:b/>
                <w:bCs/>
              </w:rPr>
            </w:pPr>
          </w:p>
        </w:tc>
      </w:tr>
      <w:tr w:rsidR="0033739C" w:rsidTr="00E81B5F">
        <w:tc>
          <w:tcPr>
            <w:tcW w:w="2122" w:type="dxa"/>
            <w:vAlign w:val="bottom"/>
          </w:tcPr>
          <w:p w:rsidR="0033739C" w:rsidRPr="00E81B5F" w:rsidRDefault="0033739C" w:rsidP="0033739C">
            <w:pPr>
              <w:pStyle w:val="ListParagraph"/>
              <w:ind w:left="0"/>
              <w:rPr>
                <w:rFonts w:ascii="Arial" w:hAnsi="Arial" w:cs="Arial"/>
                <w:b/>
                <w:bCs/>
                <w:sz w:val="20"/>
              </w:rPr>
            </w:pPr>
            <w:r w:rsidRPr="00E81B5F">
              <w:rPr>
                <w:rFonts w:ascii="Arial" w:hAnsi="Arial" w:cs="Arial"/>
                <w:sz w:val="20"/>
                <w:szCs w:val="16"/>
              </w:rPr>
              <w:lastRenderedPageBreak/>
              <w:t>Other expenditure</w:t>
            </w:r>
          </w:p>
        </w:tc>
        <w:tc>
          <w:tcPr>
            <w:tcW w:w="1549" w:type="dxa"/>
          </w:tcPr>
          <w:p w:rsidR="0033739C" w:rsidRDefault="0033739C" w:rsidP="0033739C">
            <w:pPr>
              <w:pStyle w:val="ListParagraph"/>
              <w:ind w:left="0"/>
              <w:rPr>
                <w:rFonts w:ascii="Arial" w:hAnsi="Arial" w:cs="Arial"/>
                <w:b/>
                <w:bCs/>
              </w:rPr>
            </w:pPr>
            <w:r w:rsidRPr="00BA6F52">
              <w:t>19%</w:t>
            </w:r>
          </w:p>
        </w:tc>
        <w:tc>
          <w:tcPr>
            <w:tcW w:w="1540" w:type="dxa"/>
          </w:tcPr>
          <w:p w:rsidR="0033739C" w:rsidRDefault="006C2A77" w:rsidP="0033739C">
            <w:pPr>
              <w:pStyle w:val="ListParagraph"/>
              <w:ind w:left="0"/>
              <w:rPr>
                <w:rFonts w:ascii="Arial" w:hAnsi="Arial" w:cs="Arial"/>
                <w:b/>
                <w:bCs/>
              </w:rPr>
            </w:pPr>
            <w:r>
              <w:rPr>
                <w:rFonts w:ascii="Arial" w:hAnsi="Arial" w:cs="Arial"/>
                <w:b/>
                <w:bCs/>
              </w:rPr>
              <w:t xml:space="preserve">ICT services were under budgeted. </w:t>
            </w:r>
          </w:p>
        </w:tc>
        <w:tc>
          <w:tcPr>
            <w:tcW w:w="1572" w:type="dxa"/>
          </w:tcPr>
          <w:p w:rsidR="0033739C" w:rsidRDefault="006C2A77" w:rsidP="0033739C">
            <w:pPr>
              <w:pStyle w:val="ListParagraph"/>
              <w:ind w:left="0"/>
              <w:rPr>
                <w:rFonts w:ascii="Arial" w:hAnsi="Arial" w:cs="Arial"/>
                <w:b/>
                <w:bCs/>
              </w:rPr>
            </w:pPr>
            <w:r>
              <w:rPr>
                <w:rFonts w:ascii="Arial" w:hAnsi="Arial" w:cs="Arial"/>
                <w:b/>
                <w:bCs/>
              </w:rPr>
              <w:t>Budget was provided during adjustment budget.</w:t>
            </w:r>
          </w:p>
        </w:tc>
        <w:tc>
          <w:tcPr>
            <w:tcW w:w="1572" w:type="dxa"/>
          </w:tcPr>
          <w:p w:rsidR="0033739C" w:rsidRDefault="00543644" w:rsidP="0033739C">
            <w:pPr>
              <w:pStyle w:val="ListParagraph"/>
              <w:ind w:left="0"/>
              <w:rPr>
                <w:rFonts w:ascii="Arial" w:hAnsi="Arial" w:cs="Arial"/>
                <w:b/>
                <w:bCs/>
              </w:rPr>
            </w:pPr>
            <w:r>
              <w:rPr>
                <w:rFonts w:ascii="Arial" w:hAnsi="Arial" w:cs="Arial"/>
                <w:b/>
                <w:bCs/>
              </w:rPr>
              <w:t>30 June 2022</w:t>
            </w:r>
          </w:p>
        </w:tc>
        <w:tc>
          <w:tcPr>
            <w:tcW w:w="1693" w:type="dxa"/>
          </w:tcPr>
          <w:p w:rsidR="0033739C" w:rsidRDefault="00543644" w:rsidP="0033739C">
            <w:pPr>
              <w:pStyle w:val="ListParagraph"/>
              <w:ind w:left="0"/>
              <w:rPr>
                <w:rFonts w:ascii="Arial" w:hAnsi="Arial" w:cs="Arial"/>
                <w:b/>
                <w:bCs/>
              </w:rPr>
            </w:pPr>
            <w:r>
              <w:rPr>
                <w:rFonts w:ascii="Arial" w:hAnsi="Arial" w:cs="Arial"/>
                <w:b/>
                <w:bCs/>
              </w:rPr>
              <w:t>Director Corporate</w:t>
            </w:r>
          </w:p>
        </w:tc>
      </w:tr>
    </w:tbl>
    <w:p w:rsidR="00DC2E16" w:rsidRPr="004B4C1B" w:rsidRDefault="00DC2E16" w:rsidP="008627E2">
      <w:pPr>
        <w:pStyle w:val="Heading3"/>
        <w:numPr>
          <w:ilvl w:val="2"/>
          <w:numId w:val="35"/>
        </w:numPr>
        <w:rPr>
          <w:rFonts w:ascii="Arial" w:hAnsi="Arial" w:cs="Arial"/>
          <w:color w:val="auto"/>
          <w:lang w:val="en-GB"/>
        </w:rPr>
      </w:pPr>
      <w:bookmarkStart w:id="13" w:name="_Toc101364500"/>
      <w:r w:rsidRPr="004B4C1B">
        <w:rPr>
          <w:rFonts w:ascii="Arial" w:hAnsi="Arial" w:cs="Arial"/>
          <w:color w:val="auto"/>
          <w:lang w:val="en-GB"/>
        </w:rPr>
        <w:t>Capital Expenditure</w:t>
      </w:r>
      <w:bookmarkEnd w:id="13"/>
    </w:p>
    <w:p w:rsidR="00343263" w:rsidRPr="004B4C1B" w:rsidRDefault="00343263" w:rsidP="00803C30">
      <w:pPr>
        <w:pStyle w:val="ListParagraph"/>
        <w:numPr>
          <w:ilvl w:val="0"/>
          <w:numId w:val="13"/>
        </w:numPr>
        <w:rPr>
          <w:rFonts w:ascii="Arial" w:hAnsi="Arial" w:cs="Arial"/>
          <w:lang w:val="en-GB"/>
        </w:rPr>
      </w:pPr>
      <w:r w:rsidRPr="004B4C1B">
        <w:rPr>
          <w:rFonts w:ascii="Arial" w:hAnsi="Arial" w:cs="Arial"/>
          <w:lang w:val="en-GB"/>
        </w:rPr>
        <w:t>The total capital expen</w:t>
      </w:r>
      <w:r w:rsidR="003910C5">
        <w:rPr>
          <w:rFonts w:ascii="Arial" w:hAnsi="Arial" w:cs="Arial"/>
          <w:lang w:val="en-GB"/>
        </w:rPr>
        <w:t xml:space="preserve">diture as at </w:t>
      </w:r>
      <w:r w:rsidR="00002C70">
        <w:rPr>
          <w:rFonts w:ascii="Arial" w:hAnsi="Arial" w:cs="Arial"/>
          <w:lang w:val="en-GB"/>
        </w:rPr>
        <w:t>31 March</w:t>
      </w:r>
      <w:r w:rsidR="00803C30">
        <w:rPr>
          <w:rFonts w:ascii="Arial" w:hAnsi="Arial" w:cs="Arial"/>
          <w:lang w:val="en-GB"/>
        </w:rPr>
        <w:t xml:space="preserve"> 2022</w:t>
      </w:r>
      <w:r w:rsidRPr="004B4C1B">
        <w:rPr>
          <w:rFonts w:ascii="Arial" w:hAnsi="Arial" w:cs="Arial"/>
          <w:lang w:val="en-GB"/>
        </w:rPr>
        <w:t xml:space="preserve"> amounts to </w:t>
      </w:r>
      <w:r w:rsidR="00B1533F">
        <w:rPr>
          <w:rFonts w:ascii="Arial" w:hAnsi="Arial" w:cs="Arial"/>
          <w:b/>
          <w:lang w:val="en-GB"/>
        </w:rPr>
        <w:t xml:space="preserve">R </w:t>
      </w:r>
      <w:r w:rsidR="00340F30">
        <w:rPr>
          <w:rFonts w:ascii="Arial" w:hAnsi="Arial" w:cs="Arial"/>
          <w:b/>
          <w:lang w:val="en-GB"/>
        </w:rPr>
        <w:t>58 568 591</w:t>
      </w:r>
      <w:r w:rsidR="00803C30">
        <w:rPr>
          <w:rFonts w:ascii="Arial" w:hAnsi="Arial" w:cs="Arial"/>
          <w:b/>
          <w:lang w:val="en-GB"/>
        </w:rPr>
        <w:t xml:space="preserve"> </w:t>
      </w:r>
      <w:r w:rsidRPr="004B4C1B">
        <w:rPr>
          <w:rFonts w:ascii="Arial" w:hAnsi="Arial" w:cs="Arial"/>
          <w:lang w:val="en-GB"/>
        </w:rPr>
        <w:t xml:space="preserve">which equates to </w:t>
      </w:r>
      <w:r w:rsidR="00340F30">
        <w:rPr>
          <w:rFonts w:ascii="Arial" w:hAnsi="Arial" w:cs="Arial"/>
          <w:b/>
          <w:lang w:val="en-GB"/>
        </w:rPr>
        <w:t>55</w:t>
      </w:r>
      <w:r w:rsidRPr="004B4C1B">
        <w:rPr>
          <w:rFonts w:ascii="Arial" w:hAnsi="Arial" w:cs="Arial"/>
          <w:b/>
          <w:lang w:val="en-GB"/>
        </w:rPr>
        <w:t>%</w:t>
      </w:r>
      <w:r w:rsidR="002A20EB">
        <w:rPr>
          <w:rFonts w:ascii="Arial" w:hAnsi="Arial" w:cs="Arial"/>
          <w:lang w:val="en-GB"/>
        </w:rPr>
        <w:t xml:space="preserve"> of the</w:t>
      </w:r>
      <w:r w:rsidRPr="004B4C1B">
        <w:rPr>
          <w:rFonts w:ascii="Arial" w:hAnsi="Arial" w:cs="Arial"/>
          <w:lang w:val="en-GB"/>
        </w:rPr>
        <w:t xml:space="preserve"> </w:t>
      </w:r>
      <w:r w:rsidR="002A20EB">
        <w:rPr>
          <w:rFonts w:ascii="Arial" w:hAnsi="Arial" w:cs="Arial"/>
          <w:b/>
          <w:lang w:val="en-GB"/>
        </w:rPr>
        <w:t>R</w:t>
      </w:r>
      <w:r w:rsidR="00340F30">
        <w:rPr>
          <w:rFonts w:ascii="Arial" w:hAnsi="Arial" w:cs="Arial"/>
          <w:b/>
          <w:lang w:val="en-GB"/>
        </w:rPr>
        <w:t xml:space="preserve"> 106 398 740</w:t>
      </w:r>
      <w:r w:rsidR="002D71AD">
        <w:rPr>
          <w:rFonts w:ascii="Arial" w:hAnsi="Arial" w:cs="Arial"/>
          <w:b/>
          <w:lang w:val="en-GB"/>
        </w:rPr>
        <w:t xml:space="preserve"> </w:t>
      </w:r>
      <w:r w:rsidR="002A20EB" w:rsidRPr="002A20EB">
        <w:rPr>
          <w:rFonts w:ascii="Arial" w:hAnsi="Arial" w:cs="Arial"/>
          <w:lang w:val="en-GB"/>
        </w:rPr>
        <w:t>to-date budget</w:t>
      </w:r>
      <w:r w:rsidR="002A20EB">
        <w:rPr>
          <w:rFonts w:ascii="Arial" w:hAnsi="Arial" w:cs="Arial"/>
          <w:b/>
          <w:lang w:val="en-GB"/>
        </w:rPr>
        <w:t>.</w:t>
      </w:r>
      <w:r w:rsidR="007A5EB3">
        <w:rPr>
          <w:rFonts w:ascii="Arial" w:hAnsi="Arial" w:cs="Arial"/>
          <w:b/>
          <w:lang w:val="en-GB"/>
        </w:rPr>
        <w:t xml:space="preserve"> </w:t>
      </w:r>
      <w:r w:rsidR="007A5EB3" w:rsidRPr="00CB34A6">
        <w:rPr>
          <w:rFonts w:ascii="Arial" w:hAnsi="Arial" w:cs="Arial"/>
          <w:lang w:val="en-GB"/>
        </w:rPr>
        <w:t>The municipality has underspent by</w:t>
      </w:r>
      <w:r w:rsidR="00340F30">
        <w:rPr>
          <w:rFonts w:ascii="Arial" w:hAnsi="Arial" w:cs="Arial"/>
          <w:b/>
          <w:lang w:val="en-GB"/>
        </w:rPr>
        <w:t xml:space="preserve"> 45</w:t>
      </w:r>
      <w:r w:rsidR="007A5EB3">
        <w:rPr>
          <w:rFonts w:ascii="Arial" w:hAnsi="Arial" w:cs="Arial"/>
          <w:b/>
          <w:lang w:val="en-GB"/>
        </w:rPr>
        <w:t xml:space="preserve">% </w:t>
      </w:r>
      <w:r w:rsidR="007A5EB3" w:rsidRPr="00CB34A6">
        <w:rPr>
          <w:rFonts w:ascii="Arial" w:hAnsi="Arial" w:cs="Arial"/>
          <w:lang w:val="en-GB"/>
        </w:rPr>
        <w:t>on capital expenditure.</w:t>
      </w:r>
    </w:p>
    <w:p w:rsidR="00EB67CB" w:rsidRDefault="00343263" w:rsidP="00EB67CB">
      <w:pPr>
        <w:pStyle w:val="ListParagraph"/>
        <w:numPr>
          <w:ilvl w:val="0"/>
          <w:numId w:val="13"/>
        </w:numPr>
        <w:rPr>
          <w:rFonts w:ascii="Arial" w:hAnsi="Arial" w:cs="Arial"/>
          <w:lang w:val="en-GB"/>
        </w:rPr>
      </w:pPr>
      <w:r w:rsidRPr="004B4C1B">
        <w:rPr>
          <w:rFonts w:ascii="Arial" w:hAnsi="Arial" w:cs="Arial"/>
          <w:lang w:val="en-GB"/>
        </w:rPr>
        <w:t>The following</w:t>
      </w:r>
      <w:r w:rsidR="002A20EB">
        <w:rPr>
          <w:rFonts w:ascii="Arial" w:hAnsi="Arial" w:cs="Arial"/>
          <w:lang w:val="en-GB"/>
        </w:rPr>
        <w:t xml:space="preserve"> table indicates the capital expenditure per</w:t>
      </w:r>
      <w:r w:rsidRPr="004B4C1B">
        <w:rPr>
          <w:rFonts w:ascii="Arial" w:hAnsi="Arial" w:cs="Arial"/>
          <w:lang w:val="en-GB"/>
        </w:rPr>
        <w:t xml:space="preserve"> function</w:t>
      </w:r>
      <w:r w:rsidR="002A20EB">
        <w:rPr>
          <w:rFonts w:ascii="Arial" w:hAnsi="Arial" w:cs="Arial"/>
          <w:lang w:val="en-GB"/>
        </w:rPr>
        <w:t>al</w:t>
      </w:r>
      <w:r w:rsidRPr="004B4C1B">
        <w:rPr>
          <w:rFonts w:ascii="Arial" w:hAnsi="Arial" w:cs="Arial"/>
          <w:lang w:val="en-GB"/>
        </w:rPr>
        <w:t xml:space="preserve"> classification:</w:t>
      </w:r>
    </w:p>
    <w:p w:rsidR="002604B1" w:rsidRPr="004B4C1B" w:rsidRDefault="00F24E99" w:rsidP="00EB67CB">
      <w:pPr>
        <w:rPr>
          <w:rFonts w:ascii="Arial" w:hAnsi="Arial" w:cs="Arial"/>
          <w:lang w:val="en-GB"/>
        </w:rPr>
      </w:pPr>
      <w:r w:rsidRPr="00F24E99">
        <w:rPr>
          <w:noProof/>
          <w:lang w:val="en-GB" w:eastAsia="en-GB"/>
        </w:rPr>
        <w:drawing>
          <wp:inline distT="0" distB="0" distL="0" distR="0" wp14:anchorId="389D0183" wp14:editId="7A4FD92D">
            <wp:extent cx="6833870" cy="3095858"/>
            <wp:effectExtent l="0" t="0" r="508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833870" cy="3095858"/>
                    </a:xfrm>
                    <a:prstGeom prst="rect">
                      <a:avLst/>
                    </a:prstGeom>
                    <a:noFill/>
                    <a:ln>
                      <a:noFill/>
                    </a:ln>
                  </pic:spPr>
                </pic:pic>
              </a:graphicData>
            </a:graphic>
          </wp:inline>
        </w:drawing>
      </w:r>
    </w:p>
    <w:p w:rsidR="00DC2E16" w:rsidRPr="00A65D97" w:rsidRDefault="00DC2E16" w:rsidP="008627E2">
      <w:pPr>
        <w:pStyle w:val="Heading3"/>
        <w:numPr>
          <w:ilvl w:val="2"/>
          <w:numId w:val="35"/>
        </w:numPr>
        <w:rPr>
          <w:rFonts w:ascii="Arial" w:hAnsi="Arial" w:cs="Arial"/>
          <w:color w:val="auto"/>
          <w:lang w:val="en-GB"/>
        </w:rPr>
      </w:pPr>
      <w:bookmarkStart w:id="14" w:name="_Toc101364501"/>
      <w:r w:rsidRPr="00A65D97">
        <w:rPr>
          <w:rFonts w:ascii="Arial" w:hAnsi="Arial" w:cs="Arial"/>
          <w:color w:val="auto"/>
          <w:lang w:val="en-GB"/>
        </w:rPr>
        <w:lastRenderedPageBreak/>
        <w:t xml:space="preserve">Grants </w:t>
      </w:r>
      <w:r w:rsidR="001F5973">
        <w:rPr>
          <w:rFonts w:ascii="Arial" w:hAnsi="Arial" w:cs="Arial"/>
          <w:color w:val="auto"/>
          <w:lang w:val="en-GB"/>
        </w:rPr>
        <w:t xml:space="preserve">Receipts and </w:t>
      </w:r>
      <w:r w:rsidRPr="00A65D97">
        <w:rPr>
          <w:rFonts w:ascii="Arial" w:hAnsi="Arial" w:cs="Arial"/>
          <w:color w:val="auto"/>
          <w:lang w:val="en-GB"/>
        </w:rPr>
        <w:t>expenditure</w:t>
      </w:r>
      <w:r w:rsidR="003E0037" w:rsidRPr="00A65D97">
        <w:rPr>
          <w:rFonts w:ascii="Arial" w:hAnsi="Arial" w:cs="Arial"/>
          <w:color w:val="auto"/>
          <w:lang w:val="en-GB"/>
        </w:rPr>
        <w:t>.</w:t>
      </w:r>
      <w:bookmarkEnd w:id="14"/>
    </w:p>
    <w:p w:rsidR="003E0037" w:rsidRDefault="00693D94" w:rsidP="003816EA">
      <w:pPr>
        <w:pStyle w:val="ListParagraph"/>
        <w:numPr>
          <w:ilvl w:val="1"/>
          <w:numId w:val="13"/>
        </w:numPr>
        <w:ind w:left="426"/>
        <w:rPr>
          <w:rFonts w:ascii="Arial" w:hAnsi="Arial" w:cs="Arial"/>
          <w:lang w:val="en-GB"/>
        </w:rPr>
      </w:pPr>
      <w:r w:rsidRPr="00693D94">
        <w:rPr>
          <w:noProof/>
          <w:lang w:val="en-GB" w:eastAsia="en-GB"/>
        </w:rPr>
        <w:drawing>
          <wp:inline distT="0" distB="0" distL="0" distR="0" wp14:anchorId="0BB2AD09" wp14:editId="25ECBD92">
            <wp:extent cx="6833870" cy="2444793"/>
            <wp:effectExtent l="0" t="0" r="508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33870" cy="2444793"/>
                    </a:xfrm>
                    <a:prstGeom prst="rect">
                      <a:avLst/>
                    </a:prstGeom>
                    <a:noFill/>
                    <a:ln>
                      <a:noFill/>
                    </a:ln>
                  </pic:spPr>
                </pic:pic>
              </a:graphicData>
            </a:graphic>
          </wp:inline>
        </w:drawing>
      </w:r>
      <w:r w:rsidR="003E0037" w:rsidRPr="004B4C1B">
        <w:rPr>
          <w:rFonts w:ascii="Arial" w:hAnsi="Arial" w:cs="Arial"/>
          <w:lang w:val="en-GB"/>
        </w:rPr>
        <w:t xml:space="preserve">The following table shows the </w:t>
      </w:r>
      <w:r w:rsidR="001F5973">
        <w:rPr>
          <w:rFonts w:ascii="Arial" w:hAnsi="Arial" w:cs="Arial"/>
          <w:lang w:val="en-GB"/>
        </w:rPr>
        <w:t xml:space="preserve">receipts and </w:t>
      </w:r>
      <w:r w:rsidR="003E0037" w:rsidRPr="004B4C1B">
        <w:rPr>
          <w:rFonts w:ascii="Arial" w:hAnsi="Arial" w:cs="Arial"/>
          <w:lang w:val="en-GB"/>
        </w:rPr>
        <w:t>ex</w:t>
      </w:r>
      <w:r w:rsidR="001E3336">
        <w:rPr>
          <w:rFonts w:ascii="Arial" w:hAnsi="Arial" w:cs="Arial"/>
          <w:lang w:val="en-GB"/>
        </w:rPr>
        <w:t xml:space="preserve">penditure </w:t>
      </w:r>
      <w:r w:rsidR="003910C5">
        <w:rPr>
          <w:rFonts w:ascii="Arial" w:hAnsi="Arial" w:cs="Arial"/>
          <w:lang w:val="en-GB"/>
        </w:rPr>
        <w:t xml:space="preserve">on grants as at </w:t>
      </w:r>
      <w:r w:rsidR="00002C70">
        <w:rPr>
          <w:rFonts w:ascii="Arial" w:hAnsi="Arial" w:cs="Arial"/>
          <w:lang w:val="en-GB"/>
        </w:rPr>
        <w:t>31 March</w:t>
      </w:r>
      <w:r w:rsidR="00B9201F">
        <w:rPr>
          <w:rFonts w:ascii="Arial" w:hAnsi="Arial" w:cs="Arial"/>
          <w:lang w:val="en-GB"/>
        </w:rPr>
        <w:t xml:space="preserve"> 2022</w:t>
      </w:r>
      <w:r w:rsidR="003E0037" w:rsidRPr="004B4C1B">
        <w:rPr>
          <w:rFonts w:ascii="Arial" w:hAnsi="Arial" w:cs="Arial"/>
          <w:lang w:val="en-GB"/>
        </w:rPr>
        <w:t xml:space="preserve"> per grant:</w:t>
      </w:r>
    </w:p>
    <w:p w:rsidR="000F1AEE" w:rsidRPr="00225147" w:rsidRDefault="000F1AEE" w:rsidP="00FC75F4">
      <w:pPr>
        <w:ind w:left="425"/>
        <w:rPr>
          <w:rFonts w:ascii="Arial" w:hAnsi="Arial" w:cs="Arial"/>
          <w:lang w:val="en-GB"/>
        </w:rPr>
      </w:pPr>
    </w:p>
    <w:p w:rsidR="003E0037" w:rsidRPr="00FE0F8E" w:rsidRDefault="003E0037" w:rsidP="00FE0F8E">
      <w:pPr>
        <w:pStyle w:val="ListParagraph"/>
        <w:numPr>
          <w:ilvl w:val="1"/>
          <w:numId w:val="13"/>
        </w:numPr>
        <w:rPr>
          <w:rFonts w:ascii="Arial" w:hAnsi="Arial" w:cs="Arial"/>
          <w:lang w:val="en-GB"/>
        </w:rPr>
      </w:pPr>
      <w:r w:rsidRPr="00FE0F8E">
        <w:rPr>
          <w:rFonts w:ascii="Arial" w:hAnsi="Arial" w:cs="Arial"/>
          <w:lang w:val="en-GB"/>
        </w:rPr>
        <w:t>The municipality’s spending per conditional grant is a</w:t>
      </w:r>
      <w:r w:rsidR="003910C5" w:rsidRPr="00FE0F8E">
        <w:rPr>
          <w:rFonts w:ascii="Arial" w:hAnsi="Arial" w:cs="Arial"/>
          <w:lang w:val="en-GB"/>
        </w:rPr>
        <w:t>s</w:t>
      </w:r>
      <w:r w:rsidR="00FF04AE" w:rsidRPr="00FE0F8E">
        <w:rPr>
          <w:rFonts w:ascii="Arial" w:hAnsi="Arial" w:cs="Arial"/>
          <w:lang w:val="en-GB"/>
        </w:rPr>
        <w:t xml:space="preserve"> </w:t>
      </w:r>
      <w:r w:rsidR="006038EA" w:rsidRPr="00FE0F8E">
        <w:rPr>
          <w:rFonts w:ascii="Arial" w:hAnsi="Arial" w:cs="Arial"/>
          <w:lang w:val="en-GB"/>
        </w:rPr>
        <w:t>f</w:t>
      </w:r>
      <w:r w:rsidR="00DE6883" w:rsidRPr="00FE0F8E">
        <w:rPr>
          <w:rFonts w:ascii="Arial" w:hAnsi="Arial" w:cs="Arial"/>
          <w:lang w:val="en-GB"/>
        </w:rPr>
        <w:t>ollows as a</w:t>
      </w:r>
      <w:r w:rsidR="008C06CC" w:rsidRPr="00FE0F8E">
        <w:rPr>
          <w:rFonts w:ascii="Arial" w:hAnsi="Arial" w:cs="Arial"/>
          <w:lang w:val="en-GB"/>
        </w:rPr>
        <w:t xml:space="preserve">t the end of </w:t>
      </w:r>
      <w:r w:rsidR="001817A7" w:rsidRPr="00FE0F8E">
        <w:rPr>
          <w:rFonts w:ascii="Arial" w:hAnsi="Arial" w:cs="Arial"/>
          <w:lang w:val="en-GB"/>
        </w:rPr>
        <w:t>March</w:t>
      </w:r>
      <w:r w:rsidR="008C06CC" w:rsidRPr="00FE0F8E">
        <w:rPr>
          <w:rFonts w:ascii="Arial" w:hAnsi="Arial" w:cs="Arial"/>
          <w:lang w:val="en-GB"/>
        </w:rPr>
        <w:t xml:space="preserve"> 2022</w:t>
      </w:r>
      <w:r w:rsidRPr="00FE0F8E">
        <w:rPr>
          <w:rFonts w:ascii="Arial" w:hAnsi="Arial" w:cs="Arial"/>
          <w:lang w:val="en-GB"/>
        </w:rPr>
        <w:t xml:space="preserve">: </w:t>
      </w:r>
    </w:p>
    <w:tbl>
      <w:tblPr>
        <w:tblStyle w:val="TableGrid"/>
        <w:tblW w:w="0" w:type="auto"/>
        <w:tblInd w:w="785" w:type="dxa"/>
        <w:tblLayout w:type="fixed"/>
        <w:tblLook w:val="04A0" w:firstRow="1" w:lastRow="0" w:firstColumn="1" w:lastColumn="0" w:noHBand="0" w:noVBand="1"/>
      </w:tblPr>
      <w:tblGrid>
        <w:gridCol w:w="1790"/>
        <w:gridCol w:w="1567"/>
        <w:gridCol w:w="1567"/>
        <w:gridCol w:w="1566"/>
        <w:gridCol w:w="1417"/>
        <w:gridCol w:w="1541"/>
      </w:tblGrid>
      <w:tr w:rsidR="00B34D81" w:rsidRPr="004B4C1B" w:rsidTr="00B34D81">
        <w:trPr>
          <w:trHeight w:val="616"/>
        </w:trPr>
        <w:tc>
          <w:tcPr>
            <w:tcW w:w="1790" w:type="dxa"/>
          </w:tcPr>
          <w:p w:rsidR="00B34D81" w:rsidRPr="004B4C1B" w:rsidRDefault="00B34D81" w:rsidP="003E0037">
            <w:pPr>
              <w:pStyle w:val="ListParagraph"/>
              <w:ind w:left="0"/>
              <w:rPr>
                <w:rFonts w:ascii="Arial" w:hAnsi="Arial" w:cs="Arial"/>
                <w:lang w:val="en-GB"/>
              </w:rPr>
            </w:pPr>
            <w:r w:rsidRPr="004B4C1B">
              <w:rPr>
                <w:rFonts w:ascii="Arial" w:hAnsi="Arial" w:cs="Arial"/>
                <w:lang w:val="en-GB"/>
              </w:rPr>
              <w:t>Conditional Grant details</w:t>
            </w:r>
          </w:p>
        </w:tc>
        <w:tc>
          <w:tcPr>
            <w:tcW w:w="1567" w:type="dxa"/>
          </w:tcPr>
          <w:p w:rsidR="00B34D81" w:rsidRPr="004B4C1B" w:rsidRDefault="00B34D81" w:rsidP="003E0037">
            <w:pPr>
              <w:pStyle w:val="ListParagraph"/>
              <w:ind w:left="0"/>
              <w:rPr>
                <w:rFonts w:ascii="Arial" w:hAnsi="Arial" w:cs="Arial"/>
                <w:lang w:val="en-GB"/>
              </w:rPr>
            </w:pPr>
            <w:r>
              <w:rPr>
                <w:rFonts w:ascii="Arial" w:hAnsi="Arial" w:cs="Arial"/>
                <w:lang w:val="en-GB"/>
              </w:rPr>
              <w:t>Budget for the year</w:t>
            </w:r>
          </w:p>
        </w:tc>
        <w:tc>
          <w:tcPr>
            <w:tcW w:w="1567" w:type="dxa"/>
          </w:tcPr>
          <w:p w:rsidR="00B34D81" w:rsidRPr="004B4C1B" w:rsidRDefault="00B34D81" w:rsidP="003E0037">
            <w:pPr>
              <w:pStyle w:val="ListParagraph"/>
              <w:ind w:left="0"/>
              <w:rPr>
                <w:rFonts w:ascii="Arial" w:hAnsi="Arial" w:cs="Arial"/>
                <w:lang w:val="en-GB"/>
              </w:rPr>
            </w:pPr>
            <w:r>
              <w:rPr>
                <w:rFonts w:ascii="Arial" w:hAnsi="Arial" w:cs="Arial"/>
                <w:lang w:val="en-GB"/>
              </w:rPr>
              <w:t>Grant received</w:t>
            </w:r>
          </w:p>
        </w:tc>
        <w:tc>
          <w:tcPr>
            <w:tcW w:w="1566" w:type="dxa"/>
          </w:tcPr>
          <w:p w:rsidR="00B34D81" w:rsidRPr="004B4C1B" w:rsidRDefault="00B34D81" w:rsidP="003E0037">
            <w:pPr>
              <w:pStyle w:val="ListParagraph"/>
              <w:ind w:left="0"/>
              <w:rPr>
                <w:rFonts w:ascii="Arial" w:hAnsi="Arial" w:cs="Arial"/>
                <w:lang w:val="en-GB"/>
              </w:rPr>
            </w:pPr>
            <w:r>
              <w:rPr>
                <w:rFonts w:ascii="Arial" w:hAnsi="Arial" w:cs="Arial"/>
                <w:lang w:val="en-GB"/>
              </w:rPr>
              <w:t>Grant expenditure</w:t>
            </w:r>
          </w:p>
        </w:tc>
        <w:tc>
          <w:tcPr>
            <w:tcW w:w="1417" w:type="dxa"/>
          </w:tcPr>
          <w:p w:rsidR="00B34D81" w:rsidRPr="004B4C1B" w:rsidRDefault="00B34D81" w:rsidP="003E0037">
            <w:pPr>
              <w:pStyle w:val="ListParagraph"/>
              <w:ind w:left="0"/>
              <w:rPr>
                <w:rFonts w:ascii="Arial" w:hAnsi="Arial" w:cs="Arial"/>
                <w:lang w:val="en-GB"/>
              </w:rPr>
            </w:pPr>
            <w:r w:rsidRPr="004B4C1B">
              <w:rPr>
                <w:rFonts w:ascii="Arial" w:hAnsi="Arial" w:cs="Arial"/>
                <w:lang w:val="en-GB"/>
              </w:rPr>
              <w:t>Received %</w:t>
            </w:r>
          </w:p>
        </w:tc>
        <w:tc>
          <w:tcPr>
            <w:tcW w:w="1541" w:type="dxa"/>
          </w:tcPr>
          <w:p w:rsidR="00B34D81" w:rsidRPr="004B4C1B" w:rsidRDefault="00B34D81" w:rsidP="003E0037">
            <w:pPr>
              <w:pStyle w:val="ListParagraph"/>
              <w:ind w:left="0"/>
              <w:rPr>
                <w:rFonts w:ascii="Arial" w:hAnsi="Arial" w:cs="Arial"/>
                <w:lang w:val="en-GB"/>
              </w:rPr>
            </w:pPr>
            <w:r w:rsidRPr="004B4C1B">
              <w:rPr>
                <w:rFonts w:ascii="Arial" w:hAnsi="Arial" w:cs="Arial"/>
                <w:lang w:val="en-GB"/>
              </w:rPr>
              <w:t>Spending %</w:t>
            </w:r>
          </w:p>
        </w:tc>
      </w:tr>
      <w:tr w:rsidR="00B34D81" w:rsidRPr="004B4C1B" w:rsidTr="00B34D81">
        <w:trPr>
          <w:trHeight w:val="308"/>
        </w:trPr>
        <w:tc>
          <w:tcPr>
            <w:tcW w:w="1790" w:type="dxa"/>
          </w:tcPr>
          <w:p w:rsidR="00B34D81" w:rsidRPr="004B4C1B" w:rsidRDefault="00B34D81" w:rsidP="00C4676B">
            <w:pPr>
              <w:pStyle w:val="ListParagraph"/>
              <w:ind w:left="0"/>
              <w:rPr>
                <w:rFonts w:ascii="Arial" w:hAnsi="Arial" w:cs="Arial"/>
                <w:lang w:val="en-GB"/>
              </w:rPr>
            </w:pPr>
            <w:r w:rsidRPr="004B4C1B">
              <w:rPr>
                <w:rFonts w:ascii="Arial" w:hAnsi="Arial" w:cs="Arial"/>
                <w:lang w:val="en-GB"/>
              </w:rPr>
              <w:t>FMG</w:t>
            </w:r>
          </w:p>
        </w:tc>
        <w:tc>
          <w:tcPr>
            <w:tcW w:w="1567" w:type="dxa"/>
          </w:tcPr>
          <w:p w:rsidR="00B34D81" w:rsidRDefault="00B34D81" w:rsidP="00C4676B">
            <w:pPr>
              <w:pStyle w:val="ListParagraph"/>
              <w:ind w:left="0"/>
              <w:jc w:val="center"/>
              <w:rPr>
                <w:rFonts w:ascii="Arial" w:hAnsi="Arial" w:cs="Arial"/>
                <w:lang w:val="en-GB"/>
              </w:rPr>
            </w:pPr>
            <w:r>
              <w:rPr>
                <w:rFonts w:ascii="Arial" w:hAnsi="Arial" w:cs="Arial"/>
                <w:lang w:val="en-GB"/>
              </w:rPr>
              <w:t>1 650 000</w:t>
            </w:r>
          </w:p>
        </w:tc>
        <w:tc>
          <w:tcPr>
            <w:tcW w:w="1567" w:type="dxa"/>
          </w:tcPr>
          <w:p w:rsidR="00B34D81" w:rsidRDefault="00B34D81" w:rsidP="00C4676B">
            <w:pPr>
              <w:pStyle w:val="ListParagraph"/>
              <w:ind w:left="0"/>
              <w:jc w:val="center"/>
              <w:rPr>
                <w:rFonts w:ascii="Arial" w:hAnsi="Arial" w:cs="Arial"/>
                <w:lang w:val="en-GB"/>
              </w:rPr>
            </w:pPr>
            <w:r>
              <w:rPr>
                <w:rFonts w:ascii="Arial" w:hAnsi="Arial" w:cs="Arial"/>
                <w:lang w:val="en-GB"/>
              </w:rPr>
              <w:t>1 650 000</w:t>
            </w:r>
          </w:p>
        </w:tc>
        <w:tc>
          <w:tcPr>
            <w:tcW w:w="1566" w:type="dxa"/>
          </w:tcPr>
          <w:p w:rsidR="00B34D81" w:rsidRDefault="005977B0" w:rsidP="00C4676B">
            <w:pPr>
              <w:pStyle w:val="ListParagraph"/>
              <w:ind w:left="0"/>
              <w:jc w:val="center"/>
              <w:rPr>
                <w:rFonts w:ascii="Arial" w:hAnsi="Arial" w:cs="Arial"/>
                <w:lang w:val="en-GB"/>
              </w:rPr>
            </w:pPr>
            <w:r>
              <w:rPr>
                <w:rFonts w:ascii="Arial" w:hAnsi="Arial" w:cs="Arial"/>
                <w:lang w:val="en-GB"/>
              </w:rPr>
              <w:t>1 304 328</w:t>
            </w:r>
          </w:p>
        </w:tc>
        <w:tc>
          <w:tcPr>
            <w:tcW w:w="1417" w:type="dxa"/>
          </w:tcPr>
          <w:p w:rsidR="00B34D81" w:rsidRPr="004B4C1B" w:rsidRDefault="00B34D81" w:rsidP="00C4676B">
            <w:pPr>
              <w:pStyle w:val="ListParagraph"/>
              <w:ind w:left="0"/>
              <w:jc w:val="center"/>
              <w:rPr>
                <w:rFonts w:ascii="Arial" w:hAnsi="Arial" w:cs="Arial"/>
                <w:lang w:val="en-GB"/>
              </w:rPr>
            </w:pPr>
            <w:r>
              <w:rPr>
                <w:rFonts w:ascii="Arial" w:hAnsi="Arial" w:cs="Arial"/>
                <w:lang w:val="en-GB"/>
              </w:rPr>
              <w:t>100</w:t>
            </w:r>
          </w:p>
        </w:tc>
        <w:tc>
          <w:tcPr>
            <w:tcW w:w="1541" w:type="dxa"/>
          </w:tcPr>
          <w:p w:rsidR="00B34D81" w:rsidRPr="004B4C1B" w:rsidRDefault="005977B0" w:rsidP="00C4676B">
            <w:pPr>
              <w:pStyle w:val="ListParagraph"/>
              <w:ind w:left="0"/>
              <w:jc w:val="center"/>
              <w:rPr>
                <w:rFonts w:ascii="Arial" w:hAnsi="Arial" w:cs="Arial"/>
                <w:lang w:val="en-GB"/>
              </w:rPr>
            </w:pPr>
            <w:r>
              <w:rPr>
                <w:rFonts w:ascii="Arial" w:hAnsi="Arial" w:cs="Arial"/>
                <w:lang w:val="en-GB"/>
              </w:rPr>
              <w:t>79</w:t>
            </w:r>
          </w:p>
        </w:tc>
      </w:tr>
      <w:tr w:rsidR="00B34D81" w:rsidRPr="004B4C1B" w:rsidTr="00B34D81">
        <w:trPr>
          <w:trHeight w:val="308"/>
        </w:trPr>
        <w:tc>
          <w:tcPr>
            <w:tcW w:w="1790" w:type="dxa"/>
          </w:tcPr>
          <w:p w:rsidR="00B34D81" w:rsidRPr="004B4C1B" w:rsidRDefault="00B34D81" w:rsidP="00C4676B">
            <w:pPr>
              <w:pStyle w:val="ListParagraph"/>
              <w:ind w:left="0"/>
              <w:rPr>
                <w:rFonts w:ascii="Arial" w:hAnsi="Arial" w:cs="Arial"/>
                <w:lang w:val="en-GB"/>
              </w:rPr>
            </w:pPr>
            <w:r w:rsidRPr="004B4C1B">
              <w:rPr>
                <w:rFonts w:ascii="Arial" w:hAnsi="Arial" w:cs="Arial"/>
                <w:lang w:val="en-GB"/>
              </w:rPr>
              <w:t>EPWP</w:t>
            </w:r>
          </w:p>
        </w:tc>
        <w:tc>
          <w:tcPr>
            <w:tcW w:w="1567" w:type="dxa"/>
          </w:tcPr>
          <w:p w:rsidR="00B34D81" w:rsidRDefault="00B34D81" w:rsidP="00C4676B">
            <w:pPr>
              <w:pStyle w:val="ListParagraph"/>
              <w:ind w:left="0"/>
              <w:jc w:val="center"/>
              <w:rPr>
                <w:rFonts w:ascii="Arial" w:hAnsi="Arial" w:cs="Arial"/>
                <w:lang w:val="en-GB"/>
              </w:rPr>
            </w:pPr>
            <w:r>
              <w:rPr>
                <w:rFonts w:ascii="Arial" w:hAnsi="Arial" w:cs="Arial"/>
                <w:lang w:val="en-GB"/>
              </w:rPr>
              <w:t>1 825 000</w:t>
            </w:r>
          </w:p>
        </w:tc>
        <w:tc>
          <w:tcPr>
            <w:tcW w:w="1567" w:type="dxa"/>
          </w:tcPr>
          <w:p w:rsidR="00B34D81" w:rsidRDefault="00E478D3" w:rsidP="00C4676B">
            <w:pPr>
              <w:pStyle w:val="ListParagraph"/>
              <w:ind w:left="0"/>
              <w:jc w:val="center"/>
              <w:rPr>
                <w:rFonts w:ascii="Arial" w:hAnsi="Arial" w:cs="Arial"/>
                <w:lang w:val="en-GB"/>
              </w:rPr>
            </w:pPr>
            <w:r>
              <w:rPr>
                <w:rFonts w:ascii="Arial" w:hAnsi="Arial" w:cs="Arial"/>
                <w:lang w:val="en-GB"/>
              </w:rPr>
              <w:t>1 825</w:t>
            </w:r>
            <w:r w:rsidR="00B34D81">
              <w:rPr>
                <w:rFonts w:ascii="Arial" w:hAnsi="Arial" w:cs="Arial"/>
                <w:lang w:val="en-GB"/>
              </w:rPr>
              <w:t xml:space="preserve"> 000</w:t>
            </w:r>
          </w:p>
        </w:tc>
        <w:tc>
          <w:tcPr>
            <w:tcW w:w="1566" w:type="dxa"/>
          </w:tcPr>
          <w:p w:rsidR="00B34D81" w:rsidRDefault="00B34D81" w:rsidP="00C4676B">
            <w:pPr>
              <w:pStyle w:val="ListParagraph"/>
              <w:ind w:left="0"/>
              <w:jc w:val="center"/>
              <w:rPr>
                <w:rFonts w:ascii="Arial" w:hAnsi="Arial" w:cs="Arial"/>
                <w:lang w:val="en-GB"/>
              </w:rPr>
            </w:pPr>
            <w:r>
              <w:rPr>
                <w:rFonts w:ascii="Arial" w:hAnsi="Arial" w:cs="Arial"/>
                <w:lang w:val="en-GB"/>
              </w:rPr>
              <w:t>1 825 000</w:t>
            </w:r>
          </w:p>
        </w:tc>
        <w:tc>
          <w:tcPr>
            <w:tcW w:w="1417" w:type="dxa"/>
          </w:tcPr>
          <w:p w:rsidR="00B34D81" w:rsidRPr="004B4C1B" w:rsidRDefault="00DD3B6E" w:rsidP="00C4676B">
            <w:pPr>
              <w:pStyle w:val="ListParagraph"/>
              <w:ind w:left="0"/>
              <w:jc w:val="center"/>
              <w:rPr>
                <w:rFonts w:ascii="Arial" w:hAnsi="Arial" w:cs="Arial"/>
                <w:lang w:val="en-GB"/>
              </w:rPr>
            </w:pPr>
            <w:r>
              <w:rPr>
                <w:rFonts w:ascii="Arial" w:hAnsi="Arial" w:cs="Arial"/>
                <w:lang w:val="en-GB"/>
              </w:rPr>
              <w:t>10</w:t>
            </w:r>
            <w:r w:rsidR="00B34D81">
              <w:rPr>
                <w:rFonts w:ascii="Arial" w:hAnsi="Arial" w:cs="Arial"/>
                <w:lang w:val="en-GB"/>
              </w:rPr>
              <w:t>0</w:t>
            </w:r>
          </w:p>
        </w:tc>
        <w:tc>
          <w:tcPr>
            <w:tcW w:w="1541" w:type="dxa"/>
          </w:tcPr>
          <w:p w:rsidR="00B34D81" w:rsidRPr="004B4C1B" w:rsidRDefault="00DD3B6E" w:rsidP="00C4676B">
            <w:pPr>
              <w:pStyle w:val="ListParagraph"/>
              <w:ind w:left="0"/>
              <w:jc w:val="center"/>
              <w:rPr>
                <w:rFonts w:ascii="Arial" w:hAnsi="Arial" w:cs="Arial"/>
                <w:lang w:val="en-GB"/>
              </w:rPr>
            </w:pPr>
            <w:r>
              <w:rPr>
                <w:rFonts w:ascii="Arial" w:hAnsi="Arial" w:cs="Arial"/>
                <w:lang w:val="en-GB"/>
              </w:rPr>
              <w:t>100</w:t>
            </w:r>
          </w:p>
        </w:tc>
      </w:tr>
      <w:tr w:rsidR="00B34D81" w:rsidRPr="004B4C1B" w:rsidTr="00B34D81">
        <w:trPr>
          <w:trHeight w:val="308"/>
        </w:trPr>
        <w:tc>
          <w:tcPr>
            <w:tcW w:w="1790" w:type="dxa"/>
          </w:tcPr>
          <w:p w:rsidR="00B34D81" w:rsidRPr="004B4C1B" w:rsidRDefault="00B34D81" w:rsidP="00C4676B">
            <w:pPr>
              <w:pStyle w:val="ListParagraph"/>
              <w:ind w:left="0"/>
              <w:rPr>
                <w:rFonts w:ascii="Arial" w:hAnsi="Arial" w:cs="Arial"/>
                <w:lang w:val="en-GB"/>
              </w:rPr>
            </w:pPr>
            <w:r w:rsidRPr="004B4C1B">
              <w:rPr>
                <w:rFonts w:ascii="Arial" w:hAnsi="Arial" w:cs="Arial"/>
                <w:lang w:val="en-GB"/>
              </w:rPr>
              <w:t>MIG</w:t>
            </w:r>
          </w:p>
        </w:tc>
        <w:tc>
          <w:tcPr>
            <w:tcW w:w="1567" w:type="dxa"/>
          </w:tcPr>
          <w:p w:rsidR="00B34D81" w:rsidRDefault="00D6124E" w:rsidP="00C4676B">
            <w:pPr>
              <w:pStyle w:val="ListParagraph"/>
              <w:ind w:left="0"/>
              <w:jc w:val="center"/>
              <w:rPr>
                <w:rFonts w:ascii="Arial" w:hAnsi="Arial" w:cs="Arial"/>
                <w:lang w:val="en-GB"/>
              </w:rPr>
            </w:pPr>
            <w:r>
              <w:rPr>
                <w:rFonts w:ascii="Arial" w:hAnsi="Arial" w:cs="Arial"/>
                <w:lang w:val="en-GB"/>
              </w:rPr>
              <w:t>61 777</w:t>
            </w:r>
            <w:r w:rsidR="00B34D81">
              <w:rPr>
                <w:rFonts w:ascii="Arial" w:hAnsi="Arial" w:cs="Arial"/>
                <w:lang w:val="en-GB"/>
              </w:rPr>
              <w:t xml:space="preserve"> 000</w:t>
            </w:r>
          </w:p>
        </w:tc>
        <w:tc>
          <w:tcPr>
            <w:tcW w:w="1567" w:type="dxa"/>
          </w:tcPr>
          <w:p w:rsidR="00B34D81" w:rsidRDefault="00D6124E" w:rsidP="00C4676B">
            <w:pPr>
              <w:pStyle w:val="ListParagraph"/>
              <w:ind w:left="0"/>
              <w:jc w:val="center"/>
              <w:rPr>
                <w:rFonts w:ascii="Arial" w:hAnsi="Arial" w:cs="Arial"/>
                <w:lang w:val="en-GB"/>
              </w:rPr>
            </w:pPr>
            <w:r>
              <w:rPr>
                <w:rFonts w:ascii="Arial" w:hAnsi="Arial" w:cs="Arial"/>
                <w:lang w:val="en-GB"/>
              </w:rPr>
              <w:t>61 777</w:t>
            </w:r>
            <w:r w:rsidR="005977B0">
              <w:rPr>
                <w:rFonts w:ascii="Arial" w:hAnsi="Arial" w:cs="Arial"/>
                <w:lang w:val="en-GB"/>
              </w:rPr>
              <w:t xml:space="preserve"> 000</w:t>
            </w:r>
          </w:p>
        </w:tc>
        <w:tc>
          <w:tcPr>
            <w:tcW w:w="1566" w:type="dxa"/>
          </w:tcPr>
          <w:p w:rsidR="00B34D81" w:rsidRDefault="00D6124E" w:rsidP="00C4676B">
            <w:pPr>
              <w:pStyle w:val="ListParagraph"/>
              <w:ind w:left="0"/>
              <w:jc w:val="center"/>
              <w:rPr>
                <w:rFonts w:ascii="Arial" w:hAnsi="Arial" w:cs="Arial"/>
                <w:lang w:val="en-GB"/>
              </w:rPr>
            </w:pPr>
            <w:r>
              <w:rPr>
                <w:rFonts w:ascii="Arial" w:hAnsi="Arial" w:cs="Arial"/>
                <w:lang w:val="en-GB"/>
              </w:rPr>
              <w:t>39 440 199</w:t>
            </w:r>
          </w:p>
        </w:tc>
        <w:tc>
          <w:tcPr>
            <w:tcW w:w="1417" w:type="dxa"/>
          </w:tcPr>
          <w:p w:rsidR="00B34D81" w:rsidRPr="004B4C1B" w:rsidRDefault="005977B0" w:rsidP="00C4676B">
            <w:pPr>
              <w:pStyle w:val="ListParagraph"/>
              <w:ind w:left="0"/>
              <w:jc w:val="center"/>
              <w:rPr>
                <w:rFonts w:ascii="Arial" w:hAnsi="Arial" w:cs="Arial"/>
                <w:lang w:val="en-GB"/>
              </w:rPr>
            </w:pPr>
            <w:r>
              <w:rPr>
                <w:rFonts w:ascii="Arial" w:hAnsi="Arial" w:cs="Arial"/>
                <w:lang w:val="en-GB"/>
              </w:rPr>
              <w:t>100</w:t>
            </w:r>
          </w:p>
        </w:tc>
        <w:tc>
          <w:tcPr>
            <w:tcW w:w="1541" w:type="dxa"/>
          </w:tcPr>
          <w:p w:rsidR="00B34D81" w:rsidRPr="004B4C1B" w:rsidRDefault="00D6124E" w:rsidP="00C4676B">
            <w:pPr>
              <w:pStyle w:val="ListParagraph"/>
              <w:ind w:left="0"/>
              <w:jc w:val="center"/>
              <w:rPr>
                <w:rFonts w:ascii="Arial" w:hAnsi="Arial" w:cs="Arial"/>
                <w:lang w:val="en-GB"/>
              </w:rPr>
            </w:pPr>
            <w:r>
              <w:rPr>
                <w:rFonts w:ascii="Arial" w:hAnsi="Arial" w:cs="Arial"/>
                <w:lang w:val="en-GB"/>
              </w:rPr>
              <w:t>64</w:t>
            </w:r>
          </w:p>
        </w:tc>
      </w:tr>
      <w:tr w:rsidR="00B34D81" w:rsidRPr="004B4C1B" w:rsidTr="00B34D81">
        <w:trPr>
          <w:trHeight w:val="293"/>
        </w:trPr>
        <w:tc>
          <w:tcPr>
            <w:tcW w:w="1790" w:type="dxa"/>
          </w:tcPr>
          <w:p w:rsidR="00B34D81" w:rsidRPr="004B4C1B" w:rsidRDefault="00B34D81" w:rsidP="00C4676B">
            <w:pPr>
              <w:pStyle w:val="ListParagraph"/>
              <w:ind w:left="0"/>
              <w:rPr>
                <w:rFonts w:ascii="Arial" w:hAnsi="Arial" w:cs="Arial"/>
                <w:lang w:val="en-GB"/>
              </w:rPr>
            </w:pPr>
            <w:r>
              <w:rPr>
                <w:rFonts w:ascii="Arial" w:hAnsi="Arial" w:cs="Arial"/>
                <w:lang w:val="en-GB"/>
              </w:rPr>
              <w:t>INEP</w:t>
            </w:r>
          </w:p>
        </w:tc>
        <w:tc>
          <w:tcPr>
            <w:tcW w:w="1567" w:type="dxa"/>
          </w:tcPr>
          <w:p w:rsidR="00B34D81" w:rsidRDefault="00B34D81" w:rsidP="00C4676B">
            <w:pPr>
              <w:pStyle w:val="ListParagraph"/>
              <w:ind w:left="0"/>
              <w:jc w:val="center"/>
              <w:rPr>
                <w:rFonts w:ascii="Arial" w:hAnsi="Arial" w:cs="Arial"/>
                <w:lang w:val="en-GB"/>
              </w:rPr>
            </w:pPr>
            <w:r>
              <w:rPr>
                <w:rFonts w:ascii="Arial" w:hAnsi="Arial" w:cs="Arial"/>
                <w:lang w:val="en-GB"/>
              </w:rPr>
              <w:t>20 000 000</w:t>
            </w:r>
          </w:p>
        </w:tc>
        <w:tc>
          <w:tcPr>
            <w:tcW w:w="1567" w:type="dxa"/>
          </w:tcPr>
          <w:p w:rsidR="00B34D81" w:rsidRDefault="00881F8B" w:rsidP="00C4676B">
            <w:pPr>
              <w:pStyle w:val="ListParagraph"/>
              <w:ind w:left="0"/>
              <w:jc w:val="center"/>
              <w:rPr>
                <w:rFonts w:ascii="Arial" w:hAnsi="Arial" w:cs="Arial"/>
                <w:lang w:val="en-GB"/>
              </w:rPr>
            </w:pPr>
            <w:r>
              <w:rPr>
                <w:rFonts w:ascii="Arial" w:hAnsi="Arial" w:cs="Arial"/>
                <w:lang w:val="en-GB"/>
              </w:rPr>
              <w:t>20</w:t>
            </w:r>
            <w:r w:rsidR="00B34D81">
              <w:rPr>
                <w:rFonts w:ascii="Arial" w:hAnsi="Arial" w:cs="Arial"/>
                <w:lang w:val="en-GB"/>
              </w:rPr>
              <w:t> 000 000</w:t>
            </w:r>
          </w:p>
        </w:tc>
        <w:tc>
          <w:tcPr>
            <w:tcW w:w="1566" w:type="dxa"/>
          </w:tcPr>
          <w:p w:rsidR="00B34D81" w:rsidRDefault="005977B0" w:rsidP="00C4676B">
            <w:pPr>
              <w:pStyle w:val="ListParagraph"/>
              <w:ind w:left="0"/>
              <w:jc w:val="center"/>
              <w:rPr>
                <w:rFonts w:ascii="Arial" w:hAnsi="Arial" w:cs="Arial"/>
                <w:lang w:val="en-GB"/>
              </w:rPr>
            </w:pPr>
            <w:r>
              <w:rPr>
                <w:rFonts w:ascii="Arial" w:hAnsi="Arial" w:cs="Arial"/>
                <w:lang w:val="en-GB"/>
              </w:rPr>
              <w:t>3 660 827</w:t>
            </w:r>
          </w:p>
        </w:tc>
        <w:tc>
          <w:tcPr>
            <w:tcW w:w="1417" w:type="dxa"/>
          </w:tcPr>
          <w:p w:rsidR="00B34D81" w:rsidRDefault="003515D4" w:rsidP="00C4676B">
            <w:pPr>
              <w:pStyle w:val="ListParagraph"/>
              <w:ind w:left="0"/>
              <w:jc w:val="center"/>
              <w:rPr>
                <w:rFonts w:ascii="Arial" w:hAnsi="Arial" w:cs="Arial"/>
                <w:lang w:val="en-GB"/>
              </w:rPr>
            </w:pPr>
            <w:r>
              <w:rPr>
                <w:rFonts w:ascii="Arial" w:hAnsi="Arial" w:cs="Arial"/>
                <w:lang w:val="en-GB"/>
              </w:rPr>
              <w:t>100</w:t>
            </w:r>
          </w:p>
        </w:tc>
        <w:tc>
          <w:tcPr>
            <w:tcW w:w="1541" w:type="dxa"/>
          </w:tcPr>
          <w:p w:rsidR="00B34D81" w:rsidRDefault="003515D4" w:rsidP="00C4676B">
            <w:pPr>
              <w:pStyle w:val="ListParagraph"/>
              <w:ind w:left="0"/>
              <w:jc w:val="center"/>
              <w:rPr>
                <w:rFonts w:ascii="Arial" w:hAnsi="Arial" w:cs="Arial"/>
                <w:lang w:val="en-GB"/>
              </w:rPr>
            </w:pPr>
            <w:r>
              <w:rPr>
                <w:rFonts w:ascii="Arial" w:hAnsi="Arial" w:cs="Arial"/>
                <w:lang w:val="en-GB"/>
              </w:rPr>
              <w:t>18</w:t>
            </w:r>
          </w:p>
        </w:tc>
      </w:tr>
    </w:tbl>
    <w:p w:rsidR="006C4CC1" w:rsidRDefault="006C4CC1" w:rsidP="00964D91">
      <w:pPr>
        <w:rPr>
          <w:rFonts w:ascii="Arial" w:hAnsi="Arial" w:cs="Arial"/>
          <w:lang w:val="en-GB"/>
        </w:rPr>
      </w:pPr>
    </w:p>
    <w:p w:rsidR="006C4CC1" w:rsidRPr="00964D91" w:rsidRDefault="006C4CC1" w:rsidP="00964D91">
      <w:pPr>
        <w:rPr>
          <w:rFonts w:ascii="Arial" w:hAnsi="Arial" w:cs="Arial"/>
          <w:lang w:val="en-GB"/>
        </w:rPr>
      </w:pPr>
    </w:p>
    <w:p w:rsidR="0038323F" w:rsidRPr="00EB279A" w:rsidRDefault="0038323F" w:rsidP="008627E2">
      <w:pPr>
        <w:pStyle w:val="Heading3"/>
        <w:numPr>
          <w:ilvl w:val="2"/>
          <w:numId w:val="35"/>
        </w:numPr>
        <w:rPr>
          <w:rFonts w:ascii="Arial" w:hAnsi="Arial" w:cs="Arial"/>
          <w:color w:val="000000" w:themeColor="text1"/>
          <w:lang w:val="en-GB"/>
        </w:rPr>
      </w:pPr>
      <w:bookmarkStart w:id="15" w:name="_Toc101364502"/>
      <w:r w:rsidRPr="00EB279A">
        <w:rPr>
          <w:rFonts w:ascii="Arial" w:hAnsi="Arial" w:cs="Arial"/>
          <w:color w:val="000000" w:themeColor="text1"/>
          <w:lang w:val="en-GB"/>
        </w:rPr>
        <w:t>Overall Spending per departments</w:t>
      </w:r>
      <w:bookmarkEnd w:id="15"/>
    </w:p>
    <w:p w:rsidR="0038323F" w:rsidRPr="00EB279A" w:rsidRDefault="0038323F" w:rsidP="00803D51">
      <w:pPr>
        <w:pStyle w:val="ListParagraph"/>
        <w:numPr>
          <w:ilvl w:val="0"/>
          <w:numId w:val="20"/>
        </w:numPr>
        <w:rPr>
          <w:rFonts w:ascii="Arial" w:hAnsi="Arial" w:cs="Arial"/>
          <w:color w:val="000000" w:themeColor="text1"/>
          <w:lang w:val="en-GB"/>
        </w:rPr>
      </w:pPr>
      <w:r w:rsidRPr="00EB279A">
        <w:rPr>
          <w:rFonts w:ascii="Arial" w:hAnsi="Arial" w:cs="Arial"/>
          <w:color w:val="000000" w:themeColor="text1"/>
          <w:lang w:val="en-GB"/>
        </w:rPr>
        <w:t>The following table indicates the spending performance per department from the highest performance to the least performance:</w:t>
      </w:r>
    </w:p>
    <w:p w:rsidR="0038323F" w:rsidRDefault="0038323F" w:rsidP="0038323F">
      <w:pPr>
        <w:pStyle w:val="ListParagraph"/>
        <w:rPr>
          <w:rFonts w:ascii="Arial" w:hAnsi="Arial" w:cs="Arial"/>
          <w:lang w:val="en-GB"/>
        </w:rPr>
      </w:pPr>
    </w:p>
    <w:p w:rsidR="00D34249" w:rsidRPr="0038323F" w:rsidRDefault="004E79F0" w:rsidP="0038323F">
      <w:pPr>
        <w:pStyle w:val="ListParagraph"/>
        <w:rPr>
          <w:rFonts w:ascii="Arial" w:hAnsi="Arial" w:cs="Arial"/>
          <w:lang w:val="en-GB"/>
        </w:rPr>
      </w:pPr>
      <w:r w:rsidRPr="004E79F0">
        <w:rPr>
          <w:noProof/>
          <w:lang w:val="en-GB" w:eastAsia="en-GB"/>
        </w:rPr>
        <w:lastRenderedPageBreak/>
        <w:drawing>
          <wp:inline distT="0" distB="0" distL="0" distR="0" wp14:anchorId="467787C7" wp14:editId="72A0AC31">
            <wp:extent cx="6294120" cy="20345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4120" cy="2034540"/>
                    </a:xfrm>
                    <a:prstGeom prst="rect">
                      <a:avLst/>
                    </a:prstGeom>
                    <a:noFill/>
                    <a:ln>
                      <a:noFill/>
                    </a:ln>
                  </pic:spPr>
                </pic:pic>
              </a:graphicData>
            </a:graphic>
          </wp:inline>
        </w:drawing>
      </w:r>
    </w:p>
    <w:p w:rsidR="00927E33" w:rsidRPr="00682F8C" w:rsidRDefault="00927E33" w:rsidP="008627E2">
      <w:pPr>
        <w:pStyle w:val="Heading1"/>
        <w:numPr>
          <w:ilvl w:val="0"/>
          <w:numId w:val="35"/>
        </w:numPr>
        <w:rPr>
          <w:color w:val="auto"/>
          <w:lang w:val="en-GB"/>
        </w:rPr>
      </w:pPr>
      <w:bookmarkStart w:id="16" w:name="_Toc101364503"/>
      <w:r w:rsidRPr="00682F8C">
        <w:rPr>
          <w:color w:val="auto"/>
          <w:lang w:val="en-GB"/>
        </w:rPr>
        <w:t xml:space="preserve">Going concern and Liquidity ratios. </w:t>
      </w:r>
      <w:bookmarkEnd w:id="16"/>
    </w:p>
    <w:p w:rsidR="00283D2D" w:rsidRPr="004B4C1B" w:rsidRDefault="00283D2D" w:rsidP="00803D51">
      <w:pPr>
        <w:pStyle w:val="ListParagraph"/>
        <w:numPr>
          <w:ilvl w:val="0"/>
          <w:numId w:val="14"/>
        </w:numPr>
        <w:rPr>
          <w:rFonts w:ascii="Arial" w:hAnsi="Arial" w:cs="Arial"/>
          <w:b/>
          <w:lang w:val="en-GB"/>
        </w:rPr>
      </w:pPr>
      <w:r w:rsidRPr="004B4C1B">
        <w:rPr>
          <w:rFonts w:ascii="Arial" w:hAnsi="Arial" w:cs="Arial"/>
          <w:b/>
          <w:lang w:val="en-GB"/>
        </w:rPr>
        <w:t>Going concern</w:t>
      </w:r>
    </w:p>
    <w:p w:rsidR="000F7AAB" w:rsidRPr="00601D39" w:rsidRDefault="00F056D1" w:rsidP="00601D39">
      <w:pPr>
        <w:pStyle w:val="ListParagraph"/>
        <w:numPr>
          <w:ilvl w:val="0"/>
          <w:numId w:val="15"/>
        </w:numPr>
        <w:jc w:val="both"/>
        <w:rPr>
          <w:rFonts w:ascii="Arial" w:hAnsi="Arial" w:cs="Arial"/>
        </w:rPr>
      </w:pPr>
      <w:r w:rsidRPr="004B4C1B">
        <w:rPr>
          <w:rFonts w:ascii="Arial" w:hAnsi="Arial" w:cs="Arial"/>
        </w:rPr>
        <w:t>After the assessment of the key factors to the going concern of the municipality it is assumed and concluded that the municipality shall continue operat</w:t>
      </w:r>
      <w:r w:rsidR="00A07567">
        <w:rPr>
          <w:rFonts w:ascii="Arial" w:hAnsi="Arial" w:cs="Arial"/>
        </w:rPr>
        <w:t xml:space="preserve">ing </w:t>
      </w:r>
      <w:r w:rsidR="00682F8C">
        <w:rPr>
          <w:rFonts w:ascii="Arial" w:hAnsi="Arial" w:cs="Arial"/>
        </w:rPr>
        <w:t xml:space="preserve">as a Going Concern as at </w:t>
      </w:r>
      <w:r w:rsidR="00002C70">
        <w:rPr>
          <w:rFonts w:ascii="Arial" w:hAnsi="Arial" w:cs="Arial"/>
        </w:rPr>
        <w:t>31 March</w:t>
      </w:r>
      <w:r w:rsidR="009B20BB">
        <w:rPr>
          <w:rFonts w:ascii="Arial" w:hAnsi="Arial" w:cs="Arial"/>
        </w:rPr>
        <w:t xml:space="preserve"> 2022</w:t>
      </w:r>
    </w:p>
    <w:p w:rsidR="000F7AAB" w:rsidRDefault="000F7AAB" w:rsidP="00900B26">
      <w:pPr>
        <w:pStyle w:val="ListParagraph"/>
        <w:ind w:left="1080"/>
        <w:jc w:val="both"/>
        <w:rPr>
          <w:rFonts w:ascii="Arial" w:hAnsi="Arial" w:cs="Arial"/>
        </w:rPr>
      </w:pPr>
    </w:p>
    <w:p w:rsidR="000F7AAB" w:rsidRPr="00900B26" w:rsidRDefault="000F7AAB" w:rsidP="00900B26">
      <w:pPr>
        <w:pStyle w:val="ListParagraph"/>
        <w:ind w:left="1080"/>
        <w:jc w:val="both"/>
        <w:rPr>
          <w:rFonts w:ascii="Arial" w:hAnsi="Arial" w:cs="Arial"/>
        </w:rPr>
      </w:pPr>
    </w:p>
    <w:p w:rsidR="0021697F" w:rsidRPr="00A45D29" w:rsidRDefault="0021697F" w:rsidP="0021697F">
      <w:pPr>
        <w:pStyle w:val="ListParagraph"/>
        <w:numPr>
          <w:ilvl w:val="0"/>
          <w:numId w:val="14"/>
        </w:numPr>
        <w:rPr>
          <w:rFonts w:ascii="Arial" w:hAnsi="Arial" w:cs="Arial"/>
          <w:b/>
          <w:lang w:val="en-GB"/>
        </w:rPr>
      </w:pPr>
      <w:r w:rsidRPr="00A45D29">
        <w:rPr>
          <w:rFonts w:ascii="Arial" w:hAnsi="Arial" w:cs="Arial"/>
          <w:b/>
          <w:lang w:val="en-GB"/>
        </w:rPr>
        <w:t>Liquidity ratios</w:t>
      </w:r>
    </w:p>
    <w:p w:rsidR="0021697F" w:rsidRPr="00A45D29" w:rsidRDefault="00DF04BE" w:rsidP="0021697F">
      <w:pPr>
        <w:numPr>
          <w:ilvl w:val="1"/>
          <w:numId w:val="16"/>
        </w:numPr>
        <w:spacing w:after="120" w:line="240" w:lineRule="auto"/>
        <w:jc w:val="both"/>
        <w:rPr>
          <w:rFonts w:ascii="Arial" w:hAnsi="Arial" w:cs="Arial"/>
          <w:b/>
        </w:rPr>
      </w:pPr>
      <w:r>
        <w:rPr>
          <w:rFonts w:ascii="Arial" w:hAnsi="Arial" w:cs="Arial"/>
          <w:b/>
        </w:rPr>
        <w:t>Current ratio</w:t>
      </w:r>
    </w:p>
    <w:p w:rsidR="0021697F" w:rsidRPr="00A45D29" w:rsidRDefault="0021697F" w:rsidP="0021697F">
      <w:pPr>
        <w:ind w:left="1080"/>
        <w:jc w:val="both"/>
        <w:rPr>
          <w:rFonts w:ascii="Arial" w:hAnsi="Arial" w:cs="Arial"/>
        </w:rPr>
      </w:pPr>
      <w:r w:rsidRPr="00A45D29">
        <w:rPr>
          <w:rFonts w:ascii="Arial" w:hAnsi="Arial" w:cs="Arial"/>
        </w:rPr>
        <w:t xml:space="preserve">Current Assets/Current Liabilities (Norm is 2:1)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4840"/>
      </w:tblGrid>
      <w:tr w:rsidR="0021697F" w:rsidRPr="00A45D29" w:rsidTr="00326DF7">
        <w:tc>
          <w:tcPr>
            <w:tcW w:w="5103" w:type="dxa"/>
          </w:tcPr>
          <w:p w:rsidR="0021697F" w:rsidRPr="00A45D29" w:rsidRDefault="0021697F" w:rsidP="00326DF7">
            <w:pPr>
              <w:jc w:val="center"/>
              <w:rPr>
                <w:rFonts w:ascii="Arial" w:hAnsi="Arial" w:cs="Arial"/>
                <w:b/>
              </w:rPr>
            </w:pPr>
            <w:r w:rsidRPr="00A45D29">
              <w:rPr>
                <w:rFonts w:ascii="Arial" w:hAnsi="Arial" w:cs="Arial"/>
                <w:b/>
              </w:rPr>
              <w:t>2022</w:t>
            </w:r>
          </w:p>
        </w:tc>
        <w:tc>
          <w:tcPr>
            <w:tcW w:w="5103" w:type="dxa"/>
          </w:tcPr>
          <w:p w:rsidR="0021697F" w:rsidRPr="00A45D29" w:rsidRDefault="0021697F" w:rsidP="00326DF7">
            <w:pPr>
              <w:jc w:val="center"/>
              <w:rPr>
                <w:rFonts w:ascii="Arial" w:hAnsi="Arial" w:cs="Arial"/>
                <w:b/>
              </w:rPr>
            </w:pPr>
            <w:r w:rsidRPr="00A45D29">
              <w:rPr>
                <w:rFonts w:ascii="Arial" w:hAnsi="Arial" w:cs="Arial"/>
                <w:b/>
              </w:rPr>
              <w:t>2021</w:t>
            </w:r>
          </w:p>
        </w:tc>
      </w:tr>
      <w:tr w:rsidR="0021697F" w:rsidRPr="00A45D29" w:rsidTr="00326DF7">
        <w:tc>
          <w:tcPr>
            <w:tcW w:w="5103" w:type="dxa"/>
          </w:tcPr>
          <w:p w:rsidR="0021697F" w:rsidRPr="00A45D29" w:rsidRDefault="0021697F" w:rsidP="00326DF7">
            <w:pPr>
              <w:jc w:val="center"/>
              <w:rPr>
                <w:rFonts w:ascii="Arial" w:hAnsi="Arial" w:cs="Arial"/>
                <w:color w:val="000000" w:themeColor="text1"/>
              </w:rPr>
            </w:pPr>
            <w:r w:rsidRPr="00A45D29">
              <w:rPr>
                <w:rFonts w:ascii="Arial" w:hAnsi="Arial" w:cs="Arial"/>
                <w:color w:val="000000" w:themeColor="text1"/>
              </w:rPr>
              <w:t>R</w:t>
            </w:r>
            <w:r w:rsidR="00937EE6">
              <w:rPr>
                <w:rFonts w:ascii="Arial" w:hAnsi="Arial" w:cs="Arial"/>
                <w:color w:val="000000" w:themeColor="text1"/>
              </w:rPr>
              <w:t xml:space="preserve"> 321 331</w:t>
            </w:r>
            <w:r w:rsidRPr="00A45D29">
              <w:rPr>
                <w:rFonts w:ascii="Arial" w:hAnsi="Arial" w:cs="Arial"/>
                <w:color w:val="000000" w:themeColor="text1"/>
              </w:rPr>
              <w:t xml:space="preserve">: R </w:t>
            </w:r>
            <w:r w:rsidR="00937EE6">
              <w:rPr>
                <w:rFonts w:ascii="Arial" w:hAnsi="Arial" w:cs="Arial"/>
                <w:color w:val="000000" w:themeColor="text1"/>
              </w:rPr>
              <w:t>26 769</w:t>
            </w:r>
          </w:p>
          <w:p w:rsidR="0021697F" w:rsidRPr="008D26A1" w:rsidRDefault="00937EE6" w:rsidP="00326DF7">
            <w:pPr>
              <w:jc w:val="center"/>
              <w:rPr>
                <w:rFonts w:ascii="Arial" w:hAnsi="Arial" w:cs="Arial"/>
                <w:b/>
              </w:rPr>
            </w:pPr>
            <w:r>
              <w:rPr>
                <w:rFonts w:ascii="Arial" w:hAnsi="Arial" w:cs="Arial"/>
                <w:b/>
                <w:color w:val="000000" w:themeColor="text1"/>
              </w:rPr>
              <w:t>12</w:t>
            </w:r>
            <w:r w:rsidR="0021697F" w:rsidRPr="008D26A1">
              <w:rPr>
                <w:rFonts w:ascii="Arial" w:hAnsi="Arial" w:cs="Arial"/>
                <w:b/>
                <w:color w:val="000000" w:themeColor="text1"/>
              </w:rPr>
              <w:t>: 1</w:t>
            </w:r>
          </w:p>
        </w:tc>
        <w:tc>
          <w:tcPr>
            <w:tcW w:w="5103" w:type="dxa"/>
          </w:tcPr>
          <w:p w:rsidR="0021697F" w:rsidRPr="00A45D29" w:rsidRDefault="0021697F" w:rsidP="00326DF7">
            <w:pPr>
              <w:jc w:val="center"/>
              <w:rPr>
                <w:rFonts w:ascii="Arial" w:hAnsi="Arial" w:cs="Arial"/>
              </w:rPr>
            </w:pPr>
            <w:r>
              <w:rPr>
                <w:rFonts w:ascii="Arial" w:hAnsi="Arial" w:cs="Arial"/>
              </w:rPr>
              <w:t>R 32 746: R 85 316</w:t>
            </w:r>
          </w:p>
          <w:p w:rsidR="0021697F" w:rsidRPr="008D26A1" w:rsidRDefault="0021697F" w:rsidP="00326DF7">
            <w:pPr>
              <w:jc w:val="center"/>
              <w:rPr>
                <w:rFonts w:ascii="Arial" w:hAnsi="Arial" w:cs="Arial"/>
                <w:b/>
              </w:rPr>
            </w:pPr>
            <w:r w:rsidRPr="008D26A1">
              <w:rPr>
                <w:rFonts w:ascii="Arial" w:hAnsi="Arial" w:cs="Arial"/>
                <w:b/>
              </w:rPr>
              <w:t>0.85:1</w:t>
            </w:r>
          </w:p>
        </w:tc>
      </w:tr>
    </w:tbl>
    <w:p w:rsidR="00E27070" w:rsidRDefault="00E27070" w:rsidP="00806A48">
      <w:pPr>
        <w:jc w:val="both"/>
        <w:rPr>
          <w:rFonts w:ascii="Arial" w:hAnsi="Arial" w:cs="Arial"/>
          <w:color w:val="333333"/>
        </w:rPr>
      </w:pPr>
    </w:p>
    <w:p w:rsidR="0021697F" w:rsidRDefault="0021697F" w:rsidP="00806A48">
      <w:pPr>
        <w:jc w:val="both"/>
        <w:rPr>
          <w:rFonts w:ascii="Arial" w:hAnsi="Arial" w:cs="Arial"/>
          <w:color w:val="333333"/>
        </w:rPr>
      </w:pPr>
      <w:r w:rsidRPr="00A45D29">
        <w:rPr>
          <w:rFonts w:ascii="Arial" w:hAnsi="Arial" w:cs="Arial"/>
          <w:color w:val="333333"/>
        </w:rPr>
        <w:t xml:space="preserve">This ratio measures the Municipality’s ability to pay its short-term debt with liquid assets which are assets easily converted in to cash. The above ratio indicates a current ratio of </w:t>
      </w:r>
      <w:r w:rsidR="00937EE6">
        <w:rPr>
          <w:rFonts w:ascii="Arial" w:hAnsi="Arial" w:cs="Arial"/>
          <w:b/>
          <w:color w:val="333333"/>
        </w:rPr>
        <w:t>12</w:t>
      </w:r>
      <w:r>
        <w:rPr>
          <w:rFonts w:ascii="Arial" w:hAnsi="Arial" w:cs="Arial"/>
          <w:b/>
          <w:color w:val="333333"/>
        </w:rPr>
        <w:t>:1</w:t>
      </w:r>
      <w:r w:rsidRPr="00A45D29">
        <w:rPr>
          <w:rFonts w:ascii="Arial" w:hAnsi="Arial" w:cs="Arial"/>
          <w:color w:val="333333"/>
        </w:rPr>
        <w:t xml:space="preserve"> that may suggest that the municipality’s liquid assets are currently easy to be converted into cash to can covers the current liabilities as &amp; when they become due by the 30 June 2022.</w:t>
      </w:r>
    </w:p>
    <w:p w:rsidR="00E27070" w:rsidRDefault="00E27070" w:rsidP="00806A48">
      <w:pPr>
        <w:jc w:val="both"/>
        <w:rPr>
          <w:rFonts w:ascii="Arial" w:hAnsi="Arial" w:cs="Arial"/>
          <w:color w:val="333333"/>
        </w:rPr>
      </w:pPr>
    </w:p>
    <w:p w:rsidR="00E27070" w:rsidRPr="00A45D29" w:rsidRDefault="00E27070" w:rsidP="00806A48">
      <w:pPr>
        <w:jc w:val="both"/>
        <w:rPr>
          <w:rFonts w:ascii="Arial" w:hAnsi="Arial" w:cs="Arial"/>
          <w:color w:val="333333"/>
        </w:rPr>
      </w:pPr>
    </w:p>
    <w:p w:rsidR="0021697F" w:rsidRDefault="0021697F" w:rsidP="0021697F">
      <w:pPr>
        <w:numPr>
          <w:ilvl w:val="1"/>
          <w:numId w:val="16"/>
        </w:numPr>
        <w:spacing w:after="120" w:line="240" w:lineRule="auto"/>
        <w:jc w:val="both"/>
        <w:rPr>
          <w:rFonts w:ascii="Arial" w:hAnsi="Arial" w:cs="Arial"/>
          <w:b/>
        </w:rPr>
      </w:pPr>
      <w:r w:rsidRPr="00A45D29">
        <w:rPr>
          <w:rFonts w:ascii="Arial" w:hAnsi="Arial" w:cs="Arial"/>
          <w:b/>
        </w:rPr>
        <w:lastRenderedPageBreak/>
        <w:t>Debt ratio</w:t>
      </w:r>
    </w:p>
    <w:p w:rsidR="0021697F" w:rsidRPr="005A73AE" w:rsidRDefault="0021697F" w:rsidP="0021697F">
      <w:pPr>
        <w:spacing w:after="120" w:line="240" w:lineRule="auto"/>
        <w:ind w:left="786"/>
        <w:jc w:val="both"/>
        <w:rPr>
          <w:rFonts w:ascii="Arial" w:hAnsi="Arial" w:cs="Arial"/>
          <w:b/>
        </w:rPr>
      </w:pPr>
      <w:r w:rsidRPr="005A73AE">
        <w:rPr>
          <w:rFonts w:ascii="Arial" w:hAnsi="Arial" w:cs="Arial"/>
          <w:b/>
        </w:rPr>
        <w:t>Total Liabilities/Total Assets) x 100</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4836"/>
      </w:tblGrid>
      <w:tr w:rsidR="0021697F" w:rsidRPr="00A45D29" w:rsidTr="00326DF7">
        <w:trPr>
          <w:trHeight w:val="599"/>
        </w:trPr>
        <w:tc>
          <w:tcPr>
            <w:tcW w:w="5103" w:type="dxa"/>
          </w:tcPr>
          <w:p w:rsidR="0021697F" w:rsidRPr="00A45D29" w:rsidRDefault="0021697F" w:rsidP="00326DF7">
            <w:pPr>
              <w:jc w:val="center"/>
              <w:rPr>
                <w:rFonts w:ascii="Arial" w:hAnsi="Arial" w:cs="Arial"/>
                <w:b/>
              </w:rPr>
            </w:pPr>
            <w:r w:rsidRPr="00A45D29">
              <w:rPr>
                <w:rFonts w:ascii="Arial" w:hAnsi="Arial" w:cs="Arial"/>
                <w:b/>
              </w:rPr>
              <w:t>2022</w:t>
            </w:r>
          </w:p>
        </w:tc>
        <w:tc>
          <w:tcPr>
            <w:tcW w:w="5103" w:type="dxa"/>
          </w:tcPr>
          <w:p w:rsidR="0021697F" w:rsidRPr="00A45D29" w:rsidRDefault="0021697F" w:rsidP="00326DF7">
            <w:pPr>
              <w:jc w:val="center"/>
              <w:rPr>
                <w:rFonts w:ascii="Arial" w:hAnsi="Arial" w:cs="Arial"/>
                <w:b/>
              </w:rPr>
            </w:pPr>
            <w:r w:rsidRPr="00A45D29">
              <w:rPr>
                <w:rFonts w:ascii="Arial" w:hAnsi="Arial" w:cs="Arial"/>
                <w:b/>
              </w:rPr>
              <w:t>2021</w:t>
            </w:r>
          </w:p>
        </w:tc>
      </w:tr>
      <w:tr w:rsidR="0021697F" w:rsidRPr="00A45D29" w:rsidTr="00326DF7">
        <w:tc>
          <w:tcPr>
            <w:tcW w:w="5103" w:type="dxa"/>
          </w:tcPr>
          <w:p w:rsidR="0021697F" w:rsidRDefault="0021697F" w:rsidP="00326DF7">
            <w:pPr>
              <w:jc w:val="center"/>
              <w:rPr>
                <w:rFonts w:ascii="Arial" w:hAnsi="Arial" w:cs="Arial"/>
              </w:rPr>
            </w:pPr>
            <w:r w:rsidRPr="00A45D29">
              <w:rPr>
                <w:rFonts w:ascii="Arial" w:hAnsi="Arial" w:cs="Arial"/>
              </w:rPr>
              <w:t xml:space="preserve">R </w:t>
            </w:r>
            <w:r w:rsidR="00410D90">
              <w:rPr>
                <w:rFonts w:ascii="Arial" w:hAnsi="Arial" w:cs="Arial"/>
              </w:rPr>
              <w:t>39 177</w:t>
            </w:r>
            <w:r w:rsidRPr="00527B56">
              <w:rPr>
                <w:rFonts w:ascii="Arial" w:hAnsi="Arial" w:cs="Arial"/>
              </w:rPr>
              <w:t xml:space="preserve"> </w:t>
            </w:r>
            <w:r>
              <w:rPr>
                <w:rFonts w:ascii="Arial" w:hAnsi="Arial" w:cs="Arial"/>
              </w:rPr>
              <w:t>/</w:t>
            </w:r>
            <w:r w:rsidRPr="00A45D29">
              <w:rPr>
                <w:rFonts w:ascii="Arial" w:hAnsi="Arial" w:cs="Arial"/>
              </w:rPr>
              <w:t xml:space="preserve"> R </w:t>
            </w:r>
            <w:r w:rsidR="00410D90">
              <w:rPr>
                <w:rFonts w:ascii="Arial" w:hAnsi="Arial" w:cs="Arial"/>
              </w:rPr>
              <w:t>638 390</w:t>
            </w:r>
            <w:r w:rsidRPr="00527B56">
              <w:rPr>
                <w:rFonts w:ascii="Arial" w:hAnsi="Arial" w:cs="Arial"/>
              </w:rPr>
              <w:t xml:space="preserve"> </w:t>
            </w:r>
            <w:r>
              <w:rPr>
                <w:rFonts w:ascii="Arial" w:hAnsi="Arial" w:cs="Arial"/>
              </w:rPr>
              <w:t>X 100%</w:t>
            </w:r>
          </w:p>
          <w:p w:rsidR="0021697F" w:rsidRPr="005C1359" w:rsidRDefault="00410D90" w:rsidP="00326DF7">
            <w:pPr>
              <w:jc w:val="center"/>
              <w:rPr>
                <w:rFonts w:ascii="Arial" w:hAnsi="Arial" w:cs="Arial"/>
                <w:b/>
              </w:rPr>
            </w:pPr>
            <w:r>
              <w:rPr>
                <w:rFonts w:ascii="Arial" w:hAnsi="Arial" w:cs="Arial"/>
                <w:b/>
              </w:rPr>
              <w:t>=6.14</w:t>
            </w:r>
            <w:r w:rsidR="0021697F" w:rsidRPr="005C1359">
              <w:rPr>
                <w:rFonts w:ascii="Arial" w:hAnsi="Arial" w:cs="Arial"/>
                <w:b/>
              </w:rPr>
              <w:t>%</w:t>
            </w:r>
          </w:p>
        </w:tc>
        <w:tc>
          <w:tcPr>
            <w:tcW w:w="5103" w:type="dxa"/>
          </w:tcPr>
          <w:p w:rsidR="0021697F" w:rsidRPr="00A45D29" w:rsidRDefault="0021697F" w:rsidP="00326DF7">
            <w:pPr>
              <w:jc w:val="center"/>
              <w:rPr>
                <w:rFonts w:ascii="Arial" w:hAnsi="Arial" w:cs="Arial"/>
              </w:rPr>
            </w:pPr>
            <w:r w:rsidRPr="00A45D29">
              <w:rPr>
                <w:rFonts w:ascii="Arial" w:hAnsi="Arial" w:cs="Arial"/>
              </w:rPr>
              <w:t xml:space="preserve">R 96 486 </w:t>
            </w:r>
            <w:r>
              <w:rPr>
                <w:rFonts w:ascii="Arial" w:hAnsi="Arial" w:cs="Arial"/>
              </w:rPr>
              <w:t>/</w:t>
            </w:r>
            <w:r w:rsidRPr="00A45D29">
              <w:rPr>
                <w:rFonts w:ascii="Arial" w:hAnsi="Arial" w:cs="Arial"/>
              </w:rPr>
              <w:t xml:space="preserve"> R 395 543 </w:t>
            </w:r>
            <w:r>
              <w:rPr>
                <w:rFonts w:ascii="Arial" w:hAnsi="Arial" w:cs="Arial"/>
              </w:rPr>
              <w:t>X 100%</w:t>
            </w:r>
          </w:p>
          <w:p w:rsidR="0021697F" w:rsidRPr="005C1359" w:rsidRDefault="0021697F" w:rsidP="00326DF7">
            <w:pPr>
              <w:jc w:val="center"/>
              <w:rPr>
                <w:rFonts w:ascii="Arial" w:hAnsi="Arial" w:cs="Arial"/>
                <w:b/>
              </w:rPr>
            </w:pPr>
            <w:r w:rsidRPr="005C1359">
              <w:rPr>
                <w:rFonts w:ascii="Arial" w:hAnsi="Arial" w:cs="Arial"/>
                <w:b/>
              </w:rPr>
              <w:t>=24.4%</w:t>
            </w:r>
          </w:p>
        </w:tc>
      </w:tr>
    </w:tbl>
    <w:p w:rsidR="0021697F" w:rsidRPr="00A45D29" w:rsidRDefault="0021697F" w:rsidP="0021697F">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r w:rsidRPr="00A45D29">
        <w:rPr>
          <w:rFonts w:ascii="Arial" w:hAnsi="Arial" w:cs="Arial"/>
          <w:color w:val="333333"/>
          <w:sz w:val="22"/>
          <w:szCs w:val="22"/>
        </w:rPr>
        <w:t>This ratio measure how much the municipality’s total liabilities are covered by the total assets the results of which measures the solvency of the municipality. The results above shows that the municipal</w:t>
      </w:r>
      <w:r>
        <w:rPr>
          <w:rFonts w:ascii="Arial" w:hAnsi="Arial" w:cs="Arial"/>
          <w:color w:val="333333"/>
          <w:sz w:val="22"/>
          <w:szCs w:val="22"/>
        </w:rPr>
        <w:t>ity is solvent as the total liabilities</w:t>
      </w:r>
      <w:r w:rsidRPr="00A45D29">
        <w:rPr>
          <w:rFonts w:ascii="Arial" w:hAnsi="Arial" w:cs="Arial"/>
          <w:color w:val="333333"/>
          <w:sz w:val="22"/>
          <w:szCs w:val="22"/>
        </w:rPr>
        <w:t xml:space="preserve"> are covered by the total assets</w:t>
      </w:r>
      <w:r>
        <w:rPr>
          <w:rFonts w:ascii="Arial" w:hAnsi="Arial" w:cs="Arial"/>
          <w:color w:val="333333"/>
          <w:sz w:val="22"/>
          <w:szCs w:val="22"/>
        </w:rPr>
        <w:t xml:space="preserve"> and total liabilities makes a small percentage portion of the total assets wh</w:t>
      </w:r>
      <w:r w:rsidR="00410D90">
        <w:rPr>
          <w:rFonts w:ascii="Arial" w:hAnsi="Arial" w:cs="Arial"/>
          <w:color w:val="333333"/>
          <w:sz w:val="22"/>
          <w:szCs w:val="22"/>
        </w:rPr>
        <w:t>ich decreased from 24.4% to 6.14</w:t>
      </w:r>
      <w:r>
        <w:rPr>
          <w:rFonts w:ascii="Arial" w:hAnsi="Arial" w:cs="Arial"/>
          <w:color w:val="333333"/>
          <w:sz w:val="22"/>
          <w:szCs w:val="22"/>
        </w:rPr>
        <w:t>% in the current year and the means our debt ratio is sound</w:t>
      </w:r>
      <w:r w:rsidRPr="00A45D29">
        <w:rPr>
          <w:rFonts w:ascii="Arial" w:hAnsi="Arial" w:cs="Arial"/>
          <w:color w:val="333333"/>
          <w:sz w:val="22"/>
          <w:szCs w:val="22"/>
        </w:rPr>
        <w:t xml:space="preserve">. </w:t>
      </w:r>
    </w:p>
    <w:p w:rsidR="0021697F" w:rsidRPr="00A45D29" w:rsidRDefault="0021697F" w:rsidP="0021697F">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21697F" w:rsidRPr="00A45D29" w:rsidRDefault="0021697F" w:rsidP="0021697F">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21697F" w:rsidRPr="00A45D29" w:rsidRDefault="0021697F" w:rsidP="0021697F">
      <w:pPr>
        <w:numPr>
          <w:ilvl w:val="1"/>
          <w:numId w:val="16"/>
        </w:numPr>
        <w:spacing w:after="120" w:line="240" w:lineRule="auto"/>
        <w:jc w:val="both"/>
        <w:rPr>
          <w:rFonts w:ascii="Arial" w:hAnsi="Arial" w:cs="Arial"/>
          <w:b/>
        </w:rPr>
      </w:pPr>
      <w:r w:rsidRPr="00A45D29">
        <w:rPr>
          <w:rFonts w:ascii="Arial" w:hAnsi="Arial" w:cs="Arial"/>
          <w:b/>
        </w:rPr>
        <w:t>Net Operating surplus margin.</w:t>
      </w:r>
    </w:p>
    <w:p w:rsidR="0021697F" w:rsidRPr="00A45D29" w:rsidRDefault="0021697F" w:rsidP="0021697F">
      <w:pPr>
        <w:ind w:left="1080"/>
        <w:jc w:val="both"/>
        <w:rPr>
          <w:rFonts w:ascii="Arial" w:hAnsi="Arial" w:cs="Arial"/>
          <w:b/>
        </w:rPr>
      </w:pPr>
      <w:r w:rsidRPr="00A45D29">
        <w:rPr>
          <w:rFonts w:ascii="Arial" w:hAnsi="Arial" w:cs="Arial"/>
          <w:b/>
        </w:rPr>
        <w:t>NORM: Equal to or greater than zero</w:t>
      </w:r>
    </w:p>
    <w:p w:rsidR="0021697F" w:rsidRPr="00A45D29" w:rsidRDefault="0021697F" w:rsidP="0021697F">
      <w:pPr>
        <w:ind w:left="1080"/>
        <w:jc w:val="both"/>
        <w:rPr>
          <w:rFonts w:ascii="Arial" w:hAnsi="Arial" w:cs="Arial"/>
        </w:rPr>
      </w:pPr>
      <w:r w:rsidRPr="00A45D29">
        <w:rPr>
          <w:rFonts w:ascii="Arial" w:hAnsi="Arial" w:cs="Arial"/>
        </w:rPr>
        <w:t>(Total Operating revenue – Total Operating expenditure)/Total Operating revenue x 100</w:t>
      </w:r>
    </w:p>
    <w:tbl>
      <w:tblPr>
        <w:tblW w:w="104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2"/>
        <w:gridCol w:w="5287"/>
      </w:tblGrid>
      <w:tr w:rsidR="0021697F" w:rsidRPr="00A45D29" w:rsidTr="00326DF7">
        <w:tc>
          <w:tcPr>
            <w:tcW w:w="5202" w:type="dxa"/>
          </w:tcPr>
          <w:p w:rsidR="0021697F" w:rsidRPr="00A45D29" w:rsidRDefault="0021697F" w:rsidP="00326DF7">
            <w:pPr>
              <w:jc w:val="center"/>
              <w:rPr>
                <w:rFonts w:ascii="Arial" w:hAnsi="Arial" w:cs="Arial"/>
                <w:b/>
              </w:rPr>
            </w:pPr>
            <w:r w:rsidRPr="00A45D29">
              <w:rPr>
                <w:rFonts w:ascii="Arial" w:hAnsi="Arial" w:cs="Arial"/>
                <w:b/>
              </w:rPr>
              <w:t>2022</w:t>
            </w:r>
          </w:p>
        </w:tc>
        <w:tc>
          <w:tcPr>
            <w:tcW w:w="5287" w:type="dxa"/>
          </w:tcPr>
          <w:p w:rsidR="0021697F" w:rsidRPr="00A45D29" w:rsidRDefault="0021697F" w:rsidP="00326DF7">
            <w:pPr>
              <w:jc w:val="center"/>
              <w:rPr>
                <w:rFonts w:ascii="Arial" w:hAnsi="Arial" w:cs="Arial"/>
                <w:b/>
              </w:rPr>
            </w:pPr>
            <w:r w:rsidRPr="00A45D29">
              <w:rPr>
                <w:rFonts w:ascii="Arial" w:hAnsi="Arial" w:cs="Arial"/>
                <w:b/>
              </w:rPr>
              <w:t>2021</w:t>
            </w:r>
          </w:p>
        </w:tc>
      </w:tr>
      <w:tr w:rsidR="0021697F" w:rsidRPr="00A45D29" w:rsidTr="00326DF7">
        <w:tc>
          <w:tcPr>
            <w:tcW w:w="5202" w:type="dxa"/>
          </w:tcPr>
          <w:p w:rsidR="0021697F" w:rsidRDefault="0021697F" w:rsidP="00326DF7">
            <w:pPr>
              <w:jc w:val="center"/>
              <w:rPr>
                <w:rFonts w:ascii="Arial" w:hAnsi="Arial" w:cs="Arial"/>
              </w:rPr>
            </w:pPr>
            <w:r w:rsidRPr="00A45D29">
              <w:rPr>
                <w:rFonts w:ascii="Arial" w:hAnsi="Arial" w:cs="Arial"/>
              </w:rPr>
              <w:t xml:space="preserve">(R </w:t>
            </w:r>
            <w:r w:rsidR="00722D50">
              <w:rPr>
                <w:rFonts w:ascii="Arial" w:hAnsi="Arial" w:cs="Arial"/>
              </w:rPr>
              <w:t>372 620</w:t>
            </w:r>
            <w:r w:rsidRPr="007F14CC">
              <w:rPr>
                <w:rFonts w:ascii="Arial" w:hAnsi="Arial" w:cs="Arial"/>
              </w:rPr>
              <w:t xml:space="preserve"> </w:t>
            </w:r>
            <w:r w:rsidRPr="00A45D29">
              <w:rPr>
                <w:rFonts w:ascii="Arial" w:hAnsi="Arial" w:cs="Arial"/>
              </w:rPr>
              <w:t xml:space="preserve">– R </w:t>
            </w:r>
            <w:r w:rsidR="00722D50">
              <w:rPr>
                <w:rFonts w:ascii="Arial" w:hAnsi="Arial" w:cs="Arial"/>
              </w:rPr>
              <w:t>260 294</w:t>
            </w:r>
            <w:r w:rsidRPr="00A45D29">
              <w:rPr>
                <w:rFonts w:ascii="Arial" w:hAnsi="Arial" w:cs="Arial"/>
              </w:rPr>
              <w:t xml:space="preserve">)/ </w:t>
            </w:r>
            <w:r w:rsidR="00722D50">
              <w:rPr>
                <w:rFonts w:ascii="Arial" w:hAnsi="Arial" w:cs="Arial"/>
              </w:rPr>
              <w:t>R 372 620</w:t>
            </w:r>
            <w:r w:rsidRPr="007F14CC">
              <w:rPr>
                <w:rFonts w:ascii="Arial" w:hAnsi="Arial" w:cs="Arial"/>
              </w:rPr>
              <w:t xml:space="preserve"> </w:t>
            </w:r>
            <w:r w:rsidRPr="00A45D29">
              <w:rPr>
                <w:rFonts w:ascii="Arial" w:hAnsi="Arial" w:cs="Arial"/>
              </w:rPr>
              <w:t>x 100</w:t>
            </w:r>
          </w:p>
          <w:p w:rsidR="0021697F" w:rsidRPr="004B060A" w:rsidRDefault="00722D50" w:rsidP="00326DF7">
            <w:pPr>
              <w:jc w:val="center"/>
              <w:rPr>
                <w:rFonts w:ascii="Arial" w:hAnsi="Arial" w:cs="Arial"/>
              </w:rPr>
            </w:pPr>
            <w:r>
              <w:rPr>
                <w:rFonts w:ascii="Arial" w:hAnsi="Arial" w:cs="Arial"/>
                <w:b/>
              </w:rPr>
              <w:t>= 30.14</w:t>
            </w:r>
            <w:r w:rsidR="0021697F" w:rsidRPr="00A45D29">
              <w:rPr>
                <w:rFonts w:ascii="Arial" w:hAnsi="Arial" w:cs="Arial"/>
                <w:b/>
              </w:rPr>
              <w:t>%</w:t>
            </w:r>
          </w:p>
          <w:p w:rsidR="0021697F" w:rsidRPr="00A45D29" w:rsidRDefault="0021697F" w:rsidP="00326DF7">
            <w:pPr>
              <w:jc w:val="center"/>
              <w:rPr>
                <w:rFonts w:ascii="Arial" w:hAnsi="Arial" w:cs="Arial"/>
              </w:rPr>
            </w:pPr>
          </w:p>
        </w:tc>
        <w:tc>
          <w:tcPr>
            <w:tcW w:w="5287" w:type="dxa"/>
          </w:tcPr>
          <w:p w:rsidR="0021697F" w:rsidRPr="00A45D29" w:rsidRDefault="0021697F" w:rsidP="00326DF7">
            <w:pPr>
              <w:jc w:val="center"/>
              <w:rPr>
                <w:rFonts w:ascii="Arial" w:hAnsi="Arial" w:cs="Arial"/>
              </w:rPr>
            </w:pPr>
            <w:r>
              <w:rPr>
                <w:rFonts w:ascii="Arial" w:hAnsi="Arial" w:cs="Arial"/>
              </w:rPr>
              <w:t>(R 427 048 – R 432 905)/ 427 048</w:t>
            </w:r>
            <w:r w:rsidRPr="00A45D29">
              <w:rPr>
                <w:rFonts w:ascii="Arial" w:hAnsi="Arial" w:cs="Arial"/>
              </w:rPr>
              <w:t xml:space="preserve"> x 100</w:t>
            </w:r>
          </w:p>
          <w:p w:rsidR="0021697F" w:rsidRPr="00A45D29" w:rsidRDefault="0021697F" w:rsidP="00326DF7">
            <w:pPr>
              <w:jc w:val="center"/>
              <w:rPr>
                <w:rFonts w:ascii="Arial" w:hAnsi="Arial" w:cs="Arial"/>
                <w:b/>
              </w:rPr>
            </w:pPr>
            <w:r>
              <w:rPr>
                <w:rFonts w:ascii="Arial" w:hAnsi="Arial" w:cs="Arial"/>
                <w:b/>
              </w:rPr>
              <w:t>= (1.37</w:t>
            </w:r>
            <w:r w:rsidRPr="00B811B6">
              <w:rPr>
                <w:rFonts w:ascii="Arial" w:hAnsi="Arial" w:cs="Arial"/>
                <w:b/>
              </w:rPr>
              <w:t>)%</w:t>
            </w:r>
          </w:p>
        </w:tc>
      </w:tr>
    </w:tbl>
    <w:p w:rsidR="0021697F" w:rsidRPr="00A45D29" w:rsidRDefault="0021697F" w:rsidP="0021697F">
      <w:pPr>
        <w:jc w:val="both"/>
        <w:rPr>
          <w:rFonts w:ascii="Arial" w:hAnsi="Arial" w:cs="Arial"/>
        </w:rPr>
      </w:pPr>
    </w:p>
    <w:p w:rsidR="0021697F" w:rsidRPr="007F14CC" w:rsidRDefault="0021697F" w:rsidP="0021697F">
      <w:pPr>
        <w:numPr>
          <w:ilvl w:val="0"/>
          <w:numId w:val="17"/>
        </w:numPr>
        <w:spacing w:after="120" w:line="240" w:lineRule="auto"/>
        <w:jc w:val="both"/>
        <w:rPr>
          <w:rFonts w:ascii="Arial" w:hAnsi="Arial" w:cs="Arial"/>
        </w:rPr>
      </w:pPr>
      <w:r w:rsidRPr="00A45D29">
        <w:rPr>
          <w:rFonts w:ascii="Arial" w:hAnsi="Arial" w:cs="Arial"/>
        </w:rPr>
        <w:t xml:space="preserve">The Ratio assesses the extent to which the Municipality generates Operating Surpluses. The above ratio indicates that the municipality reported a net surplus of </w:t>
      </w:r>
      <w:r w:rsidR="00722D50">
        <w:rPr>
          <w:rFonts w:ascii="Arial" w:hAnsi="Arial" w:cs="Arial"/>
          <w:b/>
        </w:rPr>
        <w:t>30.14</w:t>
      </w:r>
      <w:r w:rsidRPr="00A45D29">
        <w:rPr>
          <w:rFonts w:ascii="Arial" w:hAnsi="Arial" w:cs="Arial"/>
          <w:b/>
        </w:rPr>
        <w:t>%</w:t>
      </w:r>
      <w:r w:rsidRPr="00A45D29">
        <w:rPr>
          <w:rFonts w:ascii="Arial" w:hAnsi="Arial" w:cs="Arial"/>
        </w:rPr>
        <w:t xml:space="preserve"> for the period ended </w:t>
      </w:r>
      <w:r w:rsidR="00002C70">
        <w:rPr>
          <w:rFonts w:ascii="Arial" w:hAnsi="Arial" w:cs="Arial"/>
        </w:rPr>
        <w:t>31 March</w:t>
      </w:r>
      <w:r w:rsidR="00CA7954">
        <w:rPr>
          <w:rFonts w:ascii="Arial" w:hAnsi="Arial" w:cs="Arial"/>
        </w:rPr>
        <w:t xml:space="preserve"> 2022</w:t>
      </w:r>
      <w:r>
        <w:rPr>
          <w:rFonts w:ascii="Arial" w:hAnsi="Arial" w:cs="Arial"/>
        </w:rPr>
        <w:t xml:space="preserve"> which shows a significant improvement from the prior of -1.37% net surplus.</w:t>
      </w:r>
    </w:p>
    <w:p w:rsidR="0021697F" w:rsidRDefault="0021697F" w:rsidP="0021697F">
      <w:pPr>
        <w:spacing w:after="120" w:line="240" w:lineRule="auto"/>
        <w:jc w:val="both"/>
        <w:rPr>
          <w:rFonts w:ascii="Arial" w:hAnsi="Arial" w:cs="Arial"/>
        </w:rPr>
      </w:pPr>
    </w:p>
    <w:p w:rsidR="00EB5E1D" w:rsidRDefault="00EB5E1D" w:rsidP="0021697F">
      <w:pPr>
        <w:spacing w:after="120" w:line="240" w:lineRule="auto"/>
        <w:jc w:val="both"/>
        <w:rPr>
          <w:rFonts w:ascii="Arial" w:hAnsi="Arial" w:cs="Arial"/>
        </w:rPr>
      </w:pPr>
    </w:p>
    <w:p w:rsidR="00EB5E1D" w:rsidRPr="00A45D29" w:rsidRDefault="00EB5E1D" w:rsidP="0021697F">
      <w:pPr>
        <w:spacing w:after="120" w:line="240" w:lineRule="auto"/>
        <w:jc w:val="both"/>
        <w:rPr>
          <w:rFonts w:ascii="Arial" w:hAnsi="Arial" w:cs="Arial"/>
        </w:rPr>
      </w:pPr>
    </w:p>
    <w:p w:rsidR="0021697F" w:rsidRPr="004951B8" w:rsidRDefault="0021697F" w:rsidP="0021697F">
      <w:pPr>
        <w:numPr>
          <w:ilvl w:val="1"/>
          <w:numId w:val="16"/>
        </w:numPr>
        <w:spacing w:after="120" w:line="240" w:lineRule="auto"/>
        <w:jc w:val="both"/>
        <w:rPr>
          <w:rFonts w:ascii="Arial" w:hAnsi="Arial" w:cs="Arial"/>
          <w:b/>
        </w:rPr>
      </w:pPr>
      <w:r w:rsidRPr="004951B8">
        <w:rPr>
          <w:rFonts w:ascii="Arial" w:hAnsi="Arial" w:cs="Arial"/>
          <w:b/>
        </w:rPr>
        <w:lastRenderedPageBreak/>
        <w:t>Collection rate.</w:t>
      </w:r>
    </w:p>
    <w:p w:rsidR="0021697F" w:rsidRPr="00A45D29" w:rsidRDefault="0021697F" w:rsidP="0021697F">
      <w:pPr>
        <w:ind w:left="1080"/>
        <w:jc w:val="both"/>
        <w:rPr>
          <w:rFonts w:ascii="Arial" w:hAnsi="Arial" w:cs="Arial"/>
          <w:b/>
        </w:rPr>
      </w:pPr>
      <w:r>
        <w:rPr>
          <w:rFonts w:ascii="Arial" w:hAnsi="Arial" w:cs="Arial"/>
          <w:b/>
        </w:rPr>
        <w:t>NORM: 95</w:t>
      </w:r>
      <w:r w:rsidRPr="00A45D29">
        <w:rPr>
          <w:rFonts w:ascii="Arial" w:hAnsi="Arial" w:cs="Arial"/>
          <w:b/>
        </w:rPr>
        <w:t>%</w:t>
      </w:r>
    </w:p>
    <w:p w:rsidR="0021697F" w:rsidRPr="00A45D29" w:rsidRDefault="0021697F" w:rsidP="0021697F">
      <w:pPr>
        <w:ind w:left="1080"/>
        <w:jc w:val="both"/>
        <w:rPr>
          <w:rFonts w:ascii="Arial" w:hAnsi="Arial" w:cs="Arial"/>
          <w:b/>
        </w:rPr>
      </w:pPr>
      <w:r w:rsidRPr="00A45D29">
        <w:rPr>
          <w:rFonts w:ascii="Arial" w:hAnsi="Arial" w:cs="Arial"/>
          <w:b/>
        </w:rPr>
        <w:t>Formula</w:t>
      </w:r>
    </w:p>
    <w:p w:rsidR="0021697F" w:rsidRPr="00A45D29" w:rsidRDefault="0021697F" w:rsidP="0021697F">
      <w:pPr>
        <w:ind w:left="1080"/>
        <w:jc w:val="both"/>
        <w:rPr>
          <w:rFonts w:ascii="Arial" w:hAnsi="Arial" w:cs="Arial"/>
        </w:rPr>
      </w:pPr>
      <w:r w:rsidRPr="00A45D29">
        <w:rPr>
          <w:rFonts w:ascii="Arial" w:hAnsi="Arial" w:cs="Arial"/>
          <w:b/>
        </w:rPr>
        <w:t xml:space="preserve">= </w:t>
      </w:r>
      <w:r w:rsidRPr="00A45D29">
        <w:rPr>
          <w:rFonts w:ascii="Arial" w:hAnsi="Arial" w:cs="Arial"/>
        </w:rPr>
        <w:t>Gross Debtors Opening Balance + Billed Revenue – Gross Debtors Closing Balance - Bad Debts Written Off) / Billed Revenue x 100)</w:t>
      </w:r>
    </w:p>
    <w:tbl>
      <w:tblPr>
        <w:tblW w:w="1091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7"/>
        <w:gridCol w:w="5458"/>
      </w:tblGrid>
      <w:tr w:rsidR="0021697F" w:rsidRPr="00A45D29" w:rsidTr="00326DF7">
        <w:tc>
          <w:tcPr>
            <w:tcW w:w="5457" w:type="dxa"/>
          </w:tcPr>
          <w:p w:rsidR="0021697F" w:rsidRPr="00A45D29" w:rsidRDefault="0021697F" w:rsidP="00326DF7">
            <w:pPr>
              <w:jc w:val="center"/>
              <w:rPr>
                <w:rFonts w:ascii="Arial" w:hAnsi="Arial" w:cs="Arial"/>
                <w:b/>
              </w:rPr>
            </w:pPr>
            <w:r w:rsidRPr="00A45D29">
              <w:rPr>
                <w:rFonts w:ascii="Arial" w:hAnsi="Arial" w:cs="Arial"/>
                <w:b/>
              </w:rPr>
              <w:t>2022</w:t>
            </w:r>
          </w:p>
        </w:tc>
        <w:tc>
          <w:tcPr>
            <w:tcW w:w="5458" w:type="dxa"/>
          </w:tcPr>
          <w:p w:rsidR="0021697F" w:rsidRPr="00A45D29" w:rsidRDefault="0021697F" w:rsidP="00326DF7">
            <w:pPr>
              <w:jc w:val="center"/>
              <w:rPr>
                <w:rFonts w:ascii="Arial" w:hAnsi="Arial" w:cs="Arial"/>
                <w:b/>
              </w:rPr>
            </w:pPr>
            <w:r w:rsidRPr="00A45D29">
              <w:rPr>
                <w:rFonts w:ascii="Arial" w:hAnsi="Arial" w:cs="Arial"/>
                <w:b/>
              </w:rPr>
              <w:t>2021</w:t>
            </w:r>
          </w:p>
        </w:tc>
      </w:tr>
      <w:tr w:rsidR="0021697F" w:rsidRPr="00A45D29" w:rsidTr="00326DF7">
        <w:tc>
          <w:tcPr>
            <w:tcW w:w="5457" w:type="dxa"/>
          </w:tcPr>
          <w:p w:rsidR="0021697F" w:rsidRPr="00A45D29" w:rsidRDefault="0021697F" w:rsidP="00326DF7">
            <w:pPr>
              <w:jc w:val="center"/>
              <w:rPr>
                <w:rFonts w:ascii="Arial" w:hAnsi="Arial" w:cs="Arial"/>
                <w:b/>
              </w:rPr>
            </w:pPr>
          </w:p>
          <w:p w:rsidR="0021697F" w:rsidRPr="00A45D29" w:rsidRDefault="0021697F" w:rsidP="00326DF7">
            <w:pPr>
              <w:jc w:val="center"/>
              <w:rPr>
                <w:rFonts w:ascii="Arial" w:hAnsi="Arial" w:cs="Arial"/>
              </w:rPr>
            </w:pPr>
            <w:r w:rsidRPr="00A45D29">
              <w:rPr>
                <w:rFonts w:ascii="Arial" w:hAnsi="Arial" w:cs="Arial"/>
              </w:rPr>
              <w:t>(</w:t>
            </w:r>
            <w:r>
              <w:rPr>
                <w:rFonts w:ascii="Arial" w:hAnsi="Arial" w:cs="Arial"/>
              </w:rPr>
              <w:t xml:space="preserve">R </w:t>
            </w:r>
            <w:r>
              <w:rPr>
                <w:rFonts w:ascii="Arial" w:hAnsi="Arial" w:cs="Arial"/>
                <w:color w:val="000000" w:themeColor="text1"/>
              </w:rPr>
              <w:t xml:space="preserve">292 693 </w:t>
            </w:r>
            <w:r>
              <w:rPr>
                <w:rFonts w:ascii="Arial" w:hAnsi="Arial" w:cs="Arial"/>
              </w:rPr>
              <w:t xml:space="preserve">+ </w:t>
            </w:r>
            <w:r w:rsidRPr="00A45D29">
              <w:rPr>
                <w:rFonts w:ascii="Arial" w:hAnsi="Arial" w:cs="Arial"/>
              </w:rPr>
              <w:t xml:space="preserve">R </w:t>
            </w:r>
            <w:r w:rsidR="003A4769">
              <w:rPr>
                <w:rFonts w:ascii="Arial" w:hAnsi="Arial" w:cs="Arial"/>
              </w:rPr>
              <w:t>61 126</w:t>
            </w:r>
            <w:r>
              <w:rPr>
                <w:rFonts w:ascii="Arial" w:hAnsi="Arial" w:cs="Arial"/>
              </w:rPr>
              <w:t xml:space="preserve">)– (R </w:t>
            </w:r>
            <w:r w:rsidRPr="00AD79CB">
              <w:rPr>
                <w:rFonts w:ascii="Arial" w:hAnsi="Arial" w:cs="Arial"/>
              </w:rPr>
              <w:t xml:space="preserve"> </w:t>
            </w:r>
            <w:r w:rsidR="00F52C77">
              <w:rPr>
                <w:rFonts w:ascii="Arial" w:hAnsi="Arial" w:cs="Arial"/>
                <w:color w:val="000000" w:themeColor="text1"/>
              </w:rPr>
              <w:t>314 122</w:t>
            </w:r>
            <w:r w:rsidR="00316CAD">
              <w:rPr>
                <w:rFonts w:ascii="Arial" w:hAnsi="Arial" w:cs="Arial"/>
                <w:color w:val="000000" w:themeColor="text1"/>
              </w:rPr>
              <w:t xml:space="preserve"> </w:t>
            </w:r>
            <w:r w:rsidR="003A4769">
              <w:rPr>
                <w:rFonts w:ascii="Arial" w:hAnsi="Arial" w:cs="Arial"/>
              </w:rPr>
              <w:t>– R0 )/ R  61 126</w:t>
            </w:r>
            <w:r>
              <w:rPr>
                <w:rFonts w:ascii="Arial" w:hAnsi="Arial" w:cs="Arial"/>
              </w:rPr>
              <w:t xml:space="preserve"> x 100%</w:t>
            </w:r>
          </w:p>
          <w:p w:rsidR="0021697F" w:rsidRPr="00A45D29" w:rsidRDefault="0021697F" w:rsidP="00326DF7">
            <w:pPr>
              <w:jc w:val="center"/>
              <w:rPr>
                <w:rFonts w:ascii="Arial" w:hAnsi="Arial" w:cs="Arial"/>
                <w:b/>
              </w:rPr>
            </w:pPr>
            <w:r w:rsidRPr="00A45D29">
              <w:rPr>
                <w:rFonts w:ascii="Arial" w:hAnsi="Arial" w:cs="Arial"/>
                <w:b/>
              </w:rPr>
              <w:t xml:space="preserve">= </w:t>
            </w:r>
            <w:r w:rsidR="00F52C77">
              <w:rPr>
                <w:rFonts w:ascii="Arial" w:hAnsi="Arial" w:cs="Arial"/>
                <w:b/>
              </w:rPr>
              <w:t>69</w:t>
            </w:r>
            <w:r w:rsidRPr="00A45D29">
              <w:rPr>
                <w:rFonts w:ascii="Arial" w:hAnsi="Arial" w:cs="Arial"/>
                <w:b/>
              </w:rPr>
              <w:t>%</w:t>
            </w:r>
          </w:p>
        </w:tc>
        <w:tc>
          <w:tcPr>
            <w:tcW w:w="5458" w:type="dxa"/>
          </w:tcPr>
          <w:p w:rsidR="0021697F" w:rsidRPr="00A45D29" w:rsidRDefault="0021697F" w:rsidP="00326DF7">
            <w:pPr>
              <w:jc w:val="center"/>
              <w:rPr>
                <w:rFonts w:ascii="Arial" w:hAnsi="Arial" w:cs="Arial"/>
              </w:rPr>
            </w:pPr>
          </w:p>
          <w:p w:rsidR="0021697F" w:rsidRPr="00A45D29" w:rsidRDefault="0021697F" w:rsidP="00326DF7">
            <w:pPr>
              <w:jc w:val="center"/>
              <w:rPr>
                <w:rFonts w:ascii="Arial" w:hAnsi="Arial" w:cs="Arial"/>
              </w:rPr>
            </w:pPr>
            <w:r>
              <w:rPr>
                <w:rFonts w:ascii="Arial" w:hAnsi="Arial" w:cs="Arial"/>
              </w:rPr>
              <w:t>(R474 502 + R 89 198 ) – (R 546 515 – R0)/R 89 198</w:t>
            </w:r>
            <w:r w:rsidRPr="00A45D29">
              <w:rPr>
                <w:rFonts w:ascii="Arial" w:hAnsi="Arial" w:cs="Arial"/>
              </w:rPr>
              <w:t xml:space="preserve"> </w:t>
            </w:r>
            <w:r>
              <w:rPr>
                <w:rFonts w:ascii="Arial" w:hAnsi="Arial" w:cs="Arial"/>
              </w:rPr>
              <w:t>x 100%</w:t>
            </w:r>
          </w:p>
          <w:p w:rsidR="0021697F" w:rsidRPr="00A45D29" w:rsidRDefault="0021697F" w:rsidP="00326DF7">
            <w:pPr>
              <w:jc w:val="center"/>
              <w:rPr>
                <w:rFonts w:ascii="Arial" w:hAnsi="Arial" w:cs="Arial"/>
                <w:b/>
              </w:rPr>
            </w:pPr>
            <w:r>
              <w:rPr>
                <w:rFonts w:ascii="Arial" w:hAnsi="Arial" w:cs="Arial"/>
                <w:b/>
              </w:rPr>
              <w:t>= 19.26</w:t>
            </w:r>
            <w:r w:rsidRPr="00A45D29">
              <w:rPr>
                <w:rFonts w:ascii="Arial" w:hAnsi="Arial" w:cs="Arial"/>
                <w:b/>
              </w:rPr>
              <w:t>%</w:t>
            </w:r>
          </w:p>
        </w:tc>
      </w:tr>
    </w:tbl>
    <w:p w:rsidR="0021697F" w:rsidRPr="00A45D29" w:rsidRDefault="0021697F" w:rsidP="0021697F">
      <w:pPr>
        <w:ind w:left="1080"/>
        <w:jc w:val="both"/>
        <w:rPr>
          <w:rFonts w:ascii="Arial" w:hAnsi="Arial" w:cs="Arial"/>
          <w:b/>
        </w:rPr>
      </w:pPr>
    </w:p>
    <w:p w:rsidR="0021697F" w:rsidRPr="00167107" w:rsidRDefault="0021697F" w:rsidP="0021697F">
      <w:pPr>
        <w:ind w:left="1080"/>
        <w:jc w:val="both"/>
        <w:rPr>
          <w:rFonts w:ascii="Arial" w:hAnsi="Arial" w:cs="Arial"/>
        </w:rPr>
      </w:pPr>
      <w:r w:rsidRPr="00167107">
        <w:rPr>
          <w:rFonts w:ascii="Arial" w:hAnsi="Arial" w:cs="Arial"/>
        </w:rPr>
        <w:t>The Ratio indicates the collection rate; i.e. level of payments.  It measures increases or decreases in Debtors relative to annual billed revenue.  In addition in order to determine the real collection rate bad debts written-off is taken into consideration.</w:t>
      </w:r>
    </w:p>
    <w:p w:rsidR="0021697F" w:rsidRPr="00167107" w:rsidRDefault="0021697F" w:rsidP="0021697F">
      <w:pPr>
        <w:ind w:left="1080"/>
        <w:jc w:val="both"/>
        <w:rPr>
          <w:rFonts w:ascii="Arial" w:hAnsi="Arial" w:cs="Arial"/>
        </w:rPr>
      </w:pPr>
      <w:r w:rsidRPr="00167107">
        <w:rPr>
          <w:rFonts w:ascii="Arial" w:hAnsi="Arial" w:cs="Arial"/>
        </w:rPr>
        <w:t xml:space="preserve">The municipality’s collection rate is low as compared to the norm of 95% as per MFMA circular No. 71. However it must be noted that the municipality fund more than 80% of its expenditure through Government Grants and there have not been any indication that the municipality will not be receiving the grants in the foreseeable future. </w:t>
      </w:r>
    </w:p>
    <w:p w:rsidR="0021697F" w:rsidRPr="00167107" w:rsidRDefault="0021697F" w:rsidP="0021697F">
      <w:pPr>
        <w:ind w:left="1080"/>
        <w:jc w:val="both"/>
        <w:rPr>
          <w:rFonts w:ascii="Arial" w:hAnsi="Arial" w:cs="Arial"/>
        </w:rPr>
      </w:pPr>
      <w:r w:rsidRPr="00167107">
        <w:rPr>
          <w:rFonts w:ascii="Arial" w:hAnsi="Arial" w:cs="Arial"/>
        </w:rPr>
        <w:t>The revenue billed from customers is used to fund mostly the non-cash expenditure items such as depreciation and impairments when preparing the MTREF budget for the municipality to guard against the cash flow risk in cases of poor collection.</w:t>
      </w:r>
    </w:p>
    <w:p w:rsidR="00283765" w:rsidRPr="004B4C1B" w:rsidRDefault="00283765" w:rsidP="0024194F">
      <w:pPr>
        <w:ind w:left="1080"/>
        <w:jc w:val="both"/>
        <w:rPr>
          <w:rFonts w:ascii="Arial" w:hAnsi="Arial" w:cs="Arial"/>
        </w:rPr>
      </w:pPr>
    </w:p>
    <w:p w:rsidR="00DC2E16" w:rsidRDefault="00DC2E16" w:rsidP="001C6D60">
      <w:pPr>
        <w:rPr>
          <w:lang w:val="en-GB"/>
        </w:rPr>
      </w:pPr>
    </w:p>
    <w:p w:rsidR="00792D31" w:rsidRDefault="00792D31" w:rsidP="008627E2">
      <w:pPr>
        <w:pStyle w:val="Heading1"/>
        <w:numPr>
          <w:ilvl w:val="0"/>
          <w:numId w:val="35"/>
        </w:numPr>
      </w:pPr>
      <w:bookmarkStart w:id="17" w:name="_Toc101364504"/>
      <w:r w:rsidRPr="00CF4382">
        <w:lastRenderedPageBreak/>
        <w:t xml:space="preserve">Statement </w:t>
      </w:r>
      <w:r w:rsidR="001C6D60" w:rsidRPr="00CF4382">
        <w:t>of F</w:t>
      </w:r>
      <w:r w:rsidR="007868AC" w:rsidRPr="00CF4382">
        <w:t>inan</w:t>
      </w:r>
      <w:r w:rsidR="00FE653B" w:rsidRPr="00CF4382">
        <w:t xml:space="preserve">cial Position </w:t>
      </w:r>
      <w:r w:rsidR="00B1533F">
        <w:t xml:space="preserve">as at </w:t>
      </w:r>
      <w:r w:rsidR="00002C70">
        <w:t>31 March</w:t>
      </w:r>
      <w:r w:rsidR="000A1E63">
        <w:t xml:space="preserve"> 2022</w:t>
      </w:r>
      <w:bookmarkEnd w:id="17"/>
    </w:p>
    <w:p w:rsidR="009A531E" w:rsidRPr="009A531E" w:rsidRDefault="00693D94" w:rsidP="009A531E">
      <w:r w:rsidRPr="00693D94">
        <w:rPr>
          <w:noProof/>
          <w:lang w:val="en-GB" w:eastAsia="en-GB"/>
        </w:rPr>
        <w:drawing>
          <wp:inline distT="0" distB="0" distL="0" distR="0" wp14:anchorId="0985DEA8" wp14:editId="4F305AD5">
            <wp:extent cx="6339840" cy="6628731"/>
            <wp:effectExtent l="0" t="0" r="381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46479" cy="6635673"/>
                    </a:xfrm>
                    <a:prstGeom prst="rect">
                      <a:avLst/>
                    </a:prstGeom>
                    <a:noFill/>
                    <a:ln>
                      <a:noFill/>
                    </a:ln>
                  </pic:spPr>
                </pic:pic>
              </a:graphicData>
            </a:graphic>
          </wp:inline>
        </w:drawing>
      </w:r>
    </w:p>
    <w:p w:rsidR="00FB7CBA" w:rsidRDefault="00FB7CBA" w:rsidP="008627E2">
      <w:pPr>
        <w:pStyle w:val="Heading1"/>
        <w:numPr>
          <w:ilvl w:val="0"/>
          <w:numId w:val="35"/>
        </w:numPr>
        <w:rPr>
          <w:rFonts w:ascii="Arial" w:hAnsi="Arial" w:cs="Arial"/>
          <w:sz w:val="22"/>
          <w:szCs w:val="22"/>
        </w:rPr>
      </w:pPr>
      <w:bookmarkStart w:id="18" w:name="_Toc101364505"/>
      <w:r w:rsidRPr="00FC5568">
        <w:rPr>
          <w:rFonts w:ascii="Arial" w:hAnsi="Arial" w:cs="Arial"/>
          <w:sz w:val="22"/>
          <w:szCs w:val="22"/>
        </w:rPr>
        <w:lastRenderedPageBreak/>
        <w:t>Statement of Financial Performan</w:t>
      </w:r>
      <w:r w:rsidR="00DF02DD">
        <w:rPr>
          <w:rFonts w:ascii="Arial" w:hAnsi="Arial" w:cs="Arial"/>
          <w:sz w:val="22"/>
          <w:szCs w:val="22"/>
        </w:rPr>
        <w:t>c</w:t>
      </w:r>
      <w:r w:rsidR="00F722AF">
        <w:rPr>
          <w:rFonts w:ascii="Arial" w:hAnsi="Arial" w:cs="Arial"/>
          <w:sz w:val="22"/>
          <w:szCs w:val="22"/>
        </w:rPr>
        <w:t>e as at</w:t>
      </w:r>
      <w:r w:rsidR="00B1533F">
        <w:rPr>
          <w:rFonts w:ascii="Arial" w:hAnsi="Arial" w:cs="Arial"/>
          <w:sz w:val="22"/>
          <w:szCs w:val="22"/>
        </w:rPr>
        <w:t xml:space="preserve"> </w:t>
      </w:r>
      <w:r w:rsidR="00002C70">
        <w:rPr>
          <w:rFonts w:ascii="Arial" w:hAnsi="Arial" w:cs="Arial"/>
          <w:sz w:val="22"/>
          <w:szCs w:val="22"/>
        </w:rPr>
        <w:t>31 March</w:t>
      </w:r>
      <w:r w:rsidR="00F65D44">
        <w:rPr>
          <w:rFonts w:ascii="Arial" w:hAnsi="Arial" w:cs="Arial"/>
          <w:sz w:val="22"/>
          <w:szCs w:val="22"/>
        </w:rPr>
        <w:t xml:space="preserve"> 2022</w:t>
      </w:r>
      <w:bookmarkEnd w:id="18"/>
    </w:p>
    <w:p w:rsidR="0045531A" w:rsidRPr="003D0AB4" w:rsidRDefault="00693D94" w:rsidP="00792D31">
      <w:r w:rsidRPr="00693D94">
        <w:rPr>
          <w:noProof/>
          <w:lang w:val="en-GB" w:eastAsia="en-GB"/>
        </w:rPr>
        <w:drawing>
          <wp:inline distT="0" distB="0" distL="0" distR="0" wp14:anchorId="6187A9D6" wp14:editId="3E1CC841">
            <wp:extent cx="6833870" cy="6056995"/>
            <wp:effectExtent l="0" t="0" r="508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33870" cy="6056995"/>
                    </a:xfrm>
                    <a:prstGeom prst="rect">
                      <a:avLst/>
                    </a:prstGeom>
                    <a:noFill/>
                    <a:ln>
                      <a:noFill/>
                    </a:ln>
                  </pic:spPr>
                </pic:pic>
              </a:graphicData>
            </a:graphic>
          </wp:inline>
        </w:drawing>
      </w:r>
    </w:p>
    <w:p w:rsidR="0045531A" w:rsidRPr="009A531E" w:rsidRDefault="00882169" w:rsidP="009A531E">
      <w:pPr>
        <w:pStyle w:val="Heading1"/>
        <w:numPr>
          <w:ilvl w:val="0"/>
          <w:numId w:val="35"/>
        </w:numPr>
        <w:rPr>
          <w:rFonts w:ascii="Arial" w:hAnsi="Arial" w:cs="Arial"/>
          <w:sz w:val="22"/>
          <w:szCs w:val="22"/>
          <w:lang w:val="en-GB"/>
        </w:rPr>
      </w:pPr>
      <w:bookmarkStart w:id="19" w:name="_Toc101364506"/>
      <w:r w:rsidRPr="001C2BD7">
        <w:rPr>
          <w:rFonts w:ascii="Arial" w:hAnsi="Arial" w:cs="Arial"/>
          <w:sz w:val="22"/>
          <w:szCs w:val="22"/>
          <w:lang w:val="en-GB"/>
        </w:rPr>
        <w:lastRenderedPageBreak/>
        <w:t>Ca</w:t>
      </w:r>
      <w:r w:rsidR="00DF02DD" w:rsidRPr="001C2BD7">
        <w:rPr>
          <w:rFonts w:ascii="Arial" w:hAnsi="Arial" w:cs="Arial"/>
          <w:sz w:val="22"/>
          <w:szCs w:val="22"/>
          <w:lang w:val="en-GB"/>
        </w:rPr>
        <w:t>s</w:t>
      </w:r>
      <w:r w:rsidR="007868AC" w:rsidRPr="001C2BD7">
        <w:rPr>
          <w:rFonts w:ascii="Arial" w:hAnsi="Arial" w:cs="Arial"/>
          <w:sz w:val="22"/>
          <w:szCs w:val="22"/>
          <w:lang w:val="en-GB"/>
        </w:rPr>
        <w:t>h F</w:t>
      </w:r>
      <w:r w:rsidR="00C36C1F" w:rsidRPr="001C2BD7">
        <w:rPr>
          <w:rFonts w:ascii="Arial" w:hAnsi="Arial" w:cs="Arial"/>
          <w:sz w:val="22"/>
          <w:szCs w:val="22"/>
          <w:lang w:val="en-GB"/>
        </w:rPr>
        <w:t xml:space="preserve">low Statement as </w:t>
      </w:r>
      <w:r w:rsidR="00005975" w:rsidRPr="001C2BD7">
        <w:rPr>
          <w:rFonts w:ascii="Arial" w:hAnsi="Arial" w:cs="Arial"/>
          <w:sz w:val="22"/>
          <w:szCs w:val="22"/>
          <w:lang w:val="en-GB"/>
        </w:rPr>
        <w:t>a</w:t>
      </w:r>
      <w:r w:rsidR="00B1533F">
        <w:rPr>
          <w:rFonts w:ascii="Arial" w:hAnsi="Arial" w:cs="Arial"/>
          <w:sz w:val="22"/>
          <w:szCs w:val="22"/>
          <w:lang w:val="en-GB"/>
        </w:rPr>
        <w:t xml:space="preserve">t </w:t>
      </w:r>
      <w:r w:rsidR="00002C70">
        <w:rPr>
          <w:rFonts w:ascii="Arial" w:hAnsi="Arial" w:cs="Arial"/>
          <w:sz w:val="22"/>
          <w:szCs w:val="22"/>
          <w:lang w:val="en-GB"/>
        </w:rPr>
        <w:t>31 March</w:t>
      </w:r>
      <w:r w:rsidR="0037621B">
        <w:rPr>
          <w:rFonts w:ascii="Arial" w:hAnsi="Arial" w:cs="Arial"/>
          <w:sz w:val="22"/>
          <w:szCs w:val="22"/>
          <w:lang w:val="en-GB"/>
        </w:rPr>
        <w:t xml:space="preserve"> 2022</w:t>
      </w:r>
      <w:bookmarkEnd w:id="19"/>
    </w:p>
    <w:p w:rsidR="004F5498" w:rsidRDefault="00693D94" w:rsidP="002F4C64">
      <w:pPr>
        <w:tabs>
          <w:tab w:val="left" w:pos="951"/>
        </w:tabs>
        <w:rPr>
          <w:lang w:val="en-GB"/>
        </w:rPr>
      </w:pPr>
      <w:r w:rsidRPr="00693D94">
        <w:rPr>
          <w:noProof/>
          <w:lang w:val="en-GB" w:eastAsia="en-GB"/>
        </w:rPr>
        <w:drawing>
          <wp:inline distT="0" distB="0" distL="0" distR="0" wp14:anchorId="3A3D1B5E" wp14:editId="55383314">
            <wp:extent cx="6833870" cy="5388500"/>
            <wp:effectExtent l="0" t="0" r="508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33870" cy="5388500"/>
                    </a:xfrm>
                    <a:prstGeom prst="rect">
                      <a:avLst/>
                    </a:prstGeom>
                    <a:noFill/>
                    <a:ln>
                      <a:noFill/>
                    </a:ln>
                  </pic:spPr>
                </pic:pic>
              </a:graphicData>
            </a:graphic>
          </wp:inline>
        </w:drawing>
      </w:r>
    </w:p>
    <w:p w:rsidR="004F5498" w:rsidRDefault="004F5498" w:rsidP="004F5498">
      <w:pPr>
        <w:rPr>
          <w:lang w:val="en-GB"/>
        </w:rPr>
      </w:pPr>
    </w:p>
    <w:p w:rsidR="008C298A" w:rsidRPr="004F5498" w:rsidRDefault="008C298A" w:rsidP="004F5498">
      <w:pPr>
        <w:rPr>
          <w:lang w:val="en-GB"/>
        </w:rPr>
        <w:sectPr w:rsidR="008C298A" w:rsidRPr="004F5498" w:rsidSect="001C6D60">
          <w:pgSz w:w="12240" w:h="15840"/>
          <w:pgMar w:top="1276" w:right="758" w:bottom="1440" w:left="720" w:header="708" w:footer="708" w:gutter="0"/>
          <w:cols w:space="708"/>
          <w:docGrid w:linePitch="360"/>
        </w:sectPr>
      </w:pPr>
    </w:p>
    <w:tbl>
      <w:tblPr>
        <w:tblW w:w="10960" w:type="dxa"/>
        <w:tblLook w:val="04A0" w:firstRow="1" w:lastRow="0" w:firstColumn="1" w:lastColumn="0" w:noHBand="0" w:noVBand="1"/>
      </w:tblPr>
      <w:tblGrid>
        <w:gridCol w:w="8080"/>
        <w:gridCol w:w="1540"/>
        <w:gridCol w:w="1340"/>
      </w:tblGrid>
      <w:tr w:rsidR="00B0724D" w:rsidRPr="00857B30" w:rsidTr="003A2635">
        <w:trPr>
          <w:trHeight w:val="1599"/>
        </w:trPr>
        <w:tc>
          <w:tcPr>
            <w:tcW w:w="8080" w:type="dxa"/>
            <w:tcBorders>
              <w:top w:val="single" w:sz="4" w:space="0" w:color="auto"/>
              <w:left w:val="nil"/>
              <w:bottom w:val="nil"/>
              <w:right w:val="nil"/>
            </w:tcBorders>
            <w:shd w:val="clear" w:color="auto" w:fill="auto"/>
            <w:noWrap/>
            <w:vAlign w:val="bottom"/>
            <w:hideMark/>
          </w:tcPr>
          <w:p w:rsidR="00895DF2" w:rsidRPr="00895DF2" w:rsidRDefault="00A20497" w:rsidP="00895DF2">
            <w:pPr>
              <w:pStyle w:val="Heading1"/>
              <w:numPr>
                <w:ilvl w:val="0"/>
                <w:numId w:val="0"/>
              </w:numPr>
              <w:ind w:left="432" w:hanging="432"/>
              <w:rPr>
                <w:rFonts w:ascii="Arial" w:hAnsi="Arial" w:cs="Arial"/>
                <w:color w:val="auto"/>
                <w:sz w:val="20"/>
                <w:szCs w:val="20"/>
                <w:lang w:val="en-GB"/>
              </w:rPr>
            </w:pPr>
            <w:bookmarkStart w:id="20" w:name="_Toc61443557"/>
            <w:bookmarkStart w:id="21" w:name="_Toc101364507"/>
            <w:bookmarkEnd w:id="5"/>
            <w:bookmarkEnd w:id="6"/>
            <w:r>
              <w:rPr>
                <w:rFonts w:ascii="Arial" w:hAnsi="Arial" w:cs="Arial"/>
                <w:color w:val="auto"/>
                <w:sz w:val="20"/>
                <w:szCs w:val="20"/>
                <w:lang w:val="en-GB"/>
              </w:rPr>
              <w:lastRenderedPageBreak/>
              <w:t xml:space="preserve">6. </w:t>
            </w:r>
            <w:r w:rsidR="00E47843">
              <w:rPr>
                <w:rFonts w:ascii="Arial" w:hAnsi="Arial" w:cs="Arial"/>
                <w:color w:val="auto"/>
                <w:sz w:val="20"/>
                <w:szCs w:val="20"/>
                <w:lang w:val="en-GB"/>
              </w:rPr>
              <w:t>Notes to the 3rd</w:t>
            </w:r>
            <w:r w:rsidR="003A2635">
              <w:rPr>
                <w:rFonts w:ascii="Arial" w:hAnsi="Arial" w:cs="Arial"/>
                <w:color w:val="auto"/>
                <w:sz w:val="20"/>
                <w:szCs w:val="20"/>
                <w:lang w:val="en-GB"/>
              </w:rPr>
              <w:t xml:space="preserve"> </w:t>
            </w:r>
            <w:r w:rsidR="00B0724D" w:rsidRPr="003E7E2B">
              <w:rPr>
                <w:rFonts w:ascii="Arial" w:hAnsi="Arial" w:cs="Arial"/>
                <w:color w:val="auto"/>
                <w:sz w:val="20"/>
                <w:szCs w:val="20"/>
                <w:lang w:val="en-GB"/>
              </w:rPr>
              <w:t>Quarter</w:t>
            </w:r>
            <w:r w:rsidR="00E47843">
              <w:rPr>
                <w:rFonts w:ascii="Arial" w:hAnsi="Arial" w:cs="Arial"/>
                <w:color w:val="auto"/>
                <w:sz w:val="20"/>
                <w:szCs w:val="20"/>
                <w:lang w:val="en-GB"/>
              </w:rPr>
              <w:t xml:space="preserve"> </w:t>
            </w:r>
            <w:r w:rsidR="00B0724D" w:rsidRPr="003E7E2B">
              <w:rPr>
                <w:rFonts w:ascii="Arial" w:hAnsi="Arial" w:cs="Arial"/>
                <w:color w:val="auto"/>
                <w:sz w:val="20"/>
                <w:szCs w:val="20"/>
                <w:lang w:val="en-GB"/>
              </w:rPr>
              <w:t>Financial Report (Statements).</w:t>
            </w:r>
            <w:bookmarkEnd w:id="20"/>
            <w:bookmarkEnd w:id="21"/>
          </w:p>
          <w:p w:rsidR="00B0724D" w:rsidRPr="003E7E2B" w:rsidRDefault="00895DF2" w:rsidP="00895DF2">
            <w:pPr>
              <w:pStyle w:val="Heading2"/>
              <w:numPr>
                <w:ilvl w:val="0"/>
                <w:numId w:val="0"/>
              </w:numPr>
              <w:rPr>
                <w:rFonts w:ascii="Arial" w:hAnsi="Arial" w:cs="Arial"/>
                <w:color w:val="auto"/>
                <w:sz w:val="20"/>
                <w:szCs w:val="20"/>
              </w:rPr>
            </w:pPr>
            <w:bookmarkStart w:id="22" w:name="_Toc61443558"/>
            <w:bookmarkStart w:id="23" w:name="_Toc101364508"/>
            <w:r>
              <w:rPr>
                <w:rFonts w:ascii="Arial" w:hAnsi="Arial" w:cs="Arial"/>
                <w:color w:val="auto"/>
                <w:sz w:val="20"/>
                <w:szCs w:val="20"/>
              </w:rPr>
              <w:t xml:space="preserve">6.1 </w:t>
            </w:r>
            <w:r w:rsidR="00B0724D" w:rsidRPr="003E7E2B">
              <w:rPr>
                <w:rFonts w:ascii="Arial" w:hAnsi="Arial" w:cs="Arial"/>
                <w:color w:val="auto"/>
                <w:sz w:val="20"/>
                <w:szCs w:val="20"/>
              </w:rPr>
              <w:t>Cash and cash equivalents</w:t>
            </w:r>
            <w:bookmarkEnd w:id="22"/>
            <w:bookmarkEnd w:id="23"/>
          </w:p>
          <w:p w:rsidR="00B0724D" w:rsidRPr="003E7E2B" w:rsidRDefault="00B0724D" w:rsidP="00DF09C9">
            <w:pPr>
              <w:spacing w:after="0" w:line="240" w:lineRule="auto"/>
              <w:rPr>
                <w:rFonts w:ascii="Arial" w:eastAsia="Times New Roman" w:hAnsi="Arial" w:cs="Arial"/>
                <w:b/>
                <w:color w:val="000000"/>
                <w:sz w:val="20"/>
                <w:szCs w:val="20"/>
                <w:lang w:eastAsia="en-ZA"/>
              </w:rPr>
            </w:pPr>
            <w:r w:rsidRPr="003E7E2B">
              <w:rPr>
                <w:rFonts w:ascii="Arial" w:eastAsia="Times New Roman" w:hAnsi="Arial" w:cs="Arial"/>
                <w:b/>
                <w:color w:val="000000"/>
                <w:sz w:val="20"/>
                <w:szCs w:val="20"/>
                <w:lang w:eastAsia="en-ZA"/>
              </w:rPr>
              <w:t>Cash and cash equivalents consists of:</w:t>
            </w:r>
          </w:p>
        </w:tc>
        <w:tc>
          <w:tcPr>
            <w:tcW w:w="1540" w:type="dxa"/>
            <w:tcBorders>
              <w:top w:val="single" w:sz="4" w:space="0" w:color="auto"/>
              <w:left w:val="nil"/>
              <w:bottom w:val="nil"/>
              <w:right w:val="nil"/>
            </w:tcBorders>
            <w:shd w:val="clear" w:color="auto" w:fill="auto"/>
            <w:noWrap/>
            <w:vAlign w:val="bottom"/>
            <w:hideMark/>
          </w:tcPr>
          <w:p w:rsidR="00B0724D" w:rsidRPr="003E7E2B" w:rsidRDefault="00B0724D" w:rsidP="00DF09C9">
            <w:pPr>
              <w:spacing w:after="0" w:line="240" w:lineRule="auto"/>
              <w:jc w:val="center"/>
              <w:rPr>
                <w:rFonts w:ascii="Arial" w:eastAsia="Times New Roman" w:hAnsi="Arial" w:cs="Arial"/>
                <w:color w:val="000000"/>
                <w:sz w:val="20"/>
                <w:szCs w:val="20"/>
                <w:lang w:eastAsia="en-ZA"/>
              </w:rPr>
            </w:pPr>
          </w:p>
        </w:tc>
        <w:tc>
          <w:tcPr>
            <w:tcW w:w="1340" w:type="dxa"/>
            <w:tcBorders>
              <w:top w:val="single" w:sz="4" w:space="0" w:color="auto"/>
              <w:left w:val="nil"/>
              <w:bottom w:val="nil"/>
              <w:right w:val="nil"/>
            </w:tcBorders>
            <w:shd w:val="clear" w:color="auto" w:fill="auto"/>
            <w:noWrap/>
            <w:vAlign w:val="bottom"/>
            <w:hideMark/>
          </w:tcPr>
          <w:p w:rsidR="00B0724D" w:rsidRPr="003E7E2B" w:rsidRDefault="00B0724D" w:rsidP="00DF09C9">
            <w:pPr>
              <w:spacing w:after="0" w:line="240" w:lineRule="auto"/>
              <w:jc w:val="center"/>
              <w:rPr>
                <w:rFonts w:ascii="Arial" w:eastAsia="Times New Roman" w:hAnsi="Arial" w:cs="Arial"/>
                <w:sz w:val="20"/>
                <w:szCs w:val="20"/>
                <w:lang w:eastAsia="en-ZA"/>
              </w:rPr>
            </w:pPr>
          </w:p>
        </w:tc>
      </w:tr>
      <w:tr w:rsidR="006605F3" w:rsidRPr="00857B30" w:rsidTr="000F2425">
        <w:trPr>
          <w:trHeight w:val="80"/>
        </w:trPr>
        <w:tc>
          <w:tcPr>
            <w:tcW w:w="8080" w:type="dxa"/>
            <w:tcBorders>
              <w:top w:val="nil"/>
              <w:left w:val="nil"/>
              <w:bottom w:val="nil"/>
              <w:right w:val="nil"/>
            </w:tcBorders>
            <w:shd w:val="clear" w:color="auto" w:fill="auto"/>
            <w:noWrap/>
            <w:vAlign w:val="bottom"/>
            <w:hideMark/>
          </w:tcPr>
          <w:p w:rsidR="006605F3" w:rsidRPr="003E7E2B" w:rsidRDefault="006605F3" w:rsidP="006605F3">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Cash on hand</w:t>
            </w:r>
          </w:p>
        </w:tc>
        <w:tc>
          <w:tcPr>
            <w:tcW w:w="1540" w:type="dxa"/>
            <w:tcBorders>
              <w:top w:val="nil"/>
              <w:left w:val="nil"/>
              <w:bottom w:val="nil"/>
              <w:right w:val="nil"/>
            </w:tcBorders>
            <w:shd w:val="clear" w:color="auto" w:fill="auto"/>
            <w:noWrap/>
            <w:vAlign w:val="bottom"/>
            <w:hideMark/>
          </w:tcPr>
          <w:p w:rsidR="006605F3" w:rsidRPr="00C643CA" w:rsidRDefault="006605F3" w:rsidP="006605F3">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52  </w:t>
            </w:r>
          </w:p>
        </w:tc>
        <w:tc>
          <w:tcPr>
            <w:tcW w:w="1340" w:type="dxa"/>
            <w:tcBorders>
              <w:top w:val="nil"/>
              <w:left w:val="nil"/>
              <w:bottom w:val="nil"/>
              <w:right w:val="nil"/>
            </w:tcBorders>
            <w:shd w:val="clear" w:color="auto" w:fill="auto"/>
            <w:noWrap/>
            <w:vAlign w:val="bottom"/>
            <w:hideMark/>
          </w:tcPr>
          <w:p w:rsidR="006605F3" w:rsidRPr="00065DC3" w:rsidRDefault="006605F3" w:rsidP="006605F3">
            <w:pPr>
              <w:spacing w:after="0" w:line="240" w:lineRule="auto"/>
              <w:jc w:val="center"/>
              <w:rPr>
                <w:rFonts w:ascii="Arial" w:eastAsia="Times New Roman" w:hAnsi="Arial" w:cs="Arial"/>
                <w:color w:val="000000"/>
                <w:sz w:val="20"/>
                <w:szCs w:val="20"/>
                <w:lang w:eastAsia="en-ZA"/>
              </w:rPr>
            </w:pPr>
            <w:r w:rsidRPr="00065DC3">
              <w:rPr>
                <w:rFonts w:ascii="Arial" w:eastAsia="Times New Roman" w:hAnsi="Arial" w:cs="Arial"/>
                <w:color w:val="000000"/>
                <w:sz w:val="20"/>
                <w:szCs w:val="20"/>
                <w:lang w:eastAsia="en-ZA"/>
              </w:rPr>
              <w:t>775</w:t>
            </w:r>
          </w:p>
        </w:tc>
      </w:tr>
      <w:tr w:rsidR="006605F3" w:rsidRPr="00857B30" w:rsidTr="000F2425">
        <w:trPr>
          <w:trHeight w:val="300"/>
        </w:trPr>
        <w:tc>
          <w:tcPr>
            <w:tcW w:w="8080" w:type="dxa"/>
            <w:tcBorders>
              <w:top w:val="nil"/>
              <w:left w:val="nil"/>
              <w:bottom w:val="nil"/>
              <w:right w:val="nil"/>
            </w:tcBorders>
            <w:shd w:val="clear" w:color="auto" w:fill="auto"/>
            <w:noWrap/>
            <w:vAlign w:val="bottom"/>
            <w:hideMark/>
          </w:tcPr>
          <w:p w:rsidR="006605F3" w:rsidRPr="003E7E2B" w:rsidRDefault="006605F3" w:rsidP="006605F3">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Bank balances</w:t>
            </w:r>
          </w:p>
        </w:tc>
        <w:tc>
          <w:tcPr>
            <w:tcW w:w="1540" w:type="dxa"/>
            <w:tcBorders>
              <w:top w:val="nil"/>
              <w:left w:val="nil"/>
              <w:bottom w:val="nil"/>
              <w:right w:val="nil"/>
            </w:tcBorders>
            <w:shd w:val="clear" w:color="auto" w:fill="auto"/>
            <w:noWrap/>
            <w:vAlign w:val="bottom"/>
            <w:hideMark/>
          </w:tcPr>
          <w:p w:rsidR="006605F3" w:rsidRPr="00C643CA" w:rsidRDefault="006605F3" w:rsidP="006605F3">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243 870 284</w:t>
            </w:r>
          </w:p>
        </w:tc>
        <w:tc>
          <w:tcPr>
            <w:tcW w:w="1340" w:type="dxa"/>
            <w:tcBorders>
              <w:top w:val="nil"/>
              <w:left w:val="nil"/>
              <w:bottom w:val="nil"/>
              <w:right w:val="nil"/>
            </w:tcBorders>
            <w:shd w:val="clear" w:color="auto" w:fill="auto"/>
            <w:noWrap/>
            <w:vAlign w:val="bottom"/>
            <w:hideMark/>
          </w:tcPr>
          <w:p w:rsidR="006605F3" w:rsidRPr="003E7E2B" w:rsidRDefault="006605F3" w:rsidP="006605F3">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14 359 535</w:t>
            </w:r>
          </w:p>
        </w:tc>
      </w:tr>
      <w:tr w:rsidR="006605F3" w:rsidRPr="00857B30" w:rsidTr="000F2425">
        <w:trPr>
          <w:trHeight w:val="300"/>
        </w:trPr>
        <w:tc>
          <w:tcPr>
            <w:tcW w:w="8080" w:type="dxa"/>
            <w:tcBorders>
              <w:top w:val="nil"/>
              <w:left w:val="nil"/>
              <w:bottom w:val="nil"/>
              <w:right w:val="nil"/>
            </w:tcBorders>
            <w:shd w:val="clear" w:color="auto" w:fill="auto"/>
            <w:noWrap/>
            <w:vAlign w:val="bottom"/>
            <w:hideMark/>
          </w:tcPr>
          <w:p w:rsidR="006605F3" w:rsidRPr="003E7E2B" w:rsidRDefault="006605F3" w:rsidP="006605F3">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Call account investment</w:t>
            </w:r>
          </w:p>
        </w:tc>
        <w:tc>
          <w:tcPr>
            <w:tcW w:w="1540" w:type="dxa"/>
            <w:tcBorders>
              <w:top w:val="nil"/>
              <w:left w:val="nil"/>
              <w:bottom w:val="single" w:sz="4" w:space="0" w:color="auto"/>
              <w:right w:val="nil"/>
            </w:tcBorders>
            <w:shd w:val="clear" w:color="auto" w:fill="auto"/>
            <w:noWrap/>
            <w:vAlign w:val="bottom"/>
            <w:hideMark/>
          </w:tcPr>
          <w:p w:rsidR="006605F3" w:rsidRPr="003E7E2B" w:rsidRDefault="006605F3" w:rsidP="006605F3">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t>
            </w:r>
          </w:p>
        </w:tc>
        <w:tc>
          <w:tcPr>
            <w:tcW w:w="1340" w:type="dxa"/>
            <w:tcBorders>
              <w:top w:val="nil"/>
              <w:left w:val="nil"/>
              <w:bottom w:val="single" w:sz="4" w:space="0" w:color="auto"/>
              <w:right w:val="nil"/>
            </w:tcBorders>
            <w:shd w:val="clear" w:color="auto" w:fill="auto"/>
            <w:noWrap/>
            <w:vAlign w:val="bottom"/>
            <w:hideMark/>
          </w:tcPr>
          <w:p w:rsidR="006605F3" w:rsidRPr="003E7E2B" w:rsidRDefault="006605F3" w:rsidP="006605F3">
            <w:pPr>
              <w:spacing w:after="0" w:line="240" w:lineRule="auto"/>
              <w:jc w:val="center"/>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w:t>
            </w:r>
          </w:p>
        </w:tc>
      </w:tr>
      <w:tr w:rsidR="006605F3" w:rsidRPr="00857B30" w:rsidTr="000F2425">
        <w:trPr>
          <w:trHeight w:val="315"/>
        </w:trPr>
        <w:tc>
          <w:tcPr>
            <w:tcW w:w="8080" w:type="dxa"/>
            <w:tcBorders>
              <w:top w:val="nil"/>
              <w:left w:val="nil"/>
              <w:bottom w:val="nil"/>
              <w:right w:val="nil"/>
            </w:tcBorders>
            <w:shd w:val="clear" w:color="auto" w:fill="auto"/>
            <w:noWrap/>
            <w:vAlign w:val="bottom"/>
            <w:hideMark/>
          </w:tcPr>
          <w:p w:rsidR="006605F3" w:rsidRPr="003E7E2B" w:rsidRDefault="006605F3" w:rsidP="006605F3">
            <w:pPr>
              <w:spacing w:after="0" w:line="240" w:lineRule="auto"/>
              <w:jc w:val="center"/>
              <w:rPr>
                <w:rFonts w:ascii="Arial" w:eastAsia="Times New Roman" w:hAnsi="Arial" w:cs="Arial"/>
                <w:color w:val="000000"/>
                <w:sz w:val="20"/>
                <w:szCs w:val="20"/>
                <w:lang w:eastAsia="en-ZA"/>
              </w:rPr>
            </w:pPr>
          </w:p>
        </w:tc>
        <w:tc>
          <w:tcPr>
            <w:tcW w:w="1540" w:type="dxa"/>
            <w:tcBorders>
              <w:top w:val="nil"/>
              <w:left w:val="nil"/>
              <w:bottom w:val="double" w:sz="6" w:space="0" w:color="auto"/>
              <w:right w:val="nil"/>
            </w:tcBorders>
            <w:shd w:val="clear" w:color="auto" w:fill="auto"/>
            <w:noWrap/>
            <w:vAlign w:val="bottom"/>
            <w:hideMark/>
          </w:tcPr>
          <w:p w:rsidR="006605F3" w:rsidRPr="00C643CA" w:rsidRDefault="006605F3" w:rsidP="006605F3">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243 870 336</w:t>
            </w:r>
          </w:p>
        </w:tc>
        <w:tc>
          <w:tcPr>
            <w:tcW w:w="1340" w:type="dxa"/>
            <w:tcBorders>
              <w:top w:val="nil"/>
              <w:left w:val="nil"/>
              <w:bottom w:val="double" w:sz="6" w:space="0" w:color="auto"/>
              <w:right w:val="nil"/>
            </w:tcBorders>
            <w:shd w:val="clear" w:color="auto" w:fill="auto"/>
            <w:noWrap/>
            <w:vAlign w:val="bottom"/>
            <w:hideMark/>
          </w:tcPr>
          <w:p w:rsidR="006605F3" w:rsidRPr="003E7E2B" w:rsidRDefault="006605F3" w:rsidP="006605F3">
            <w:pPr>
              <w:spacing w:after="0" w:line="240" w:lineRule="auto"/>
              <w:jc w:val="center"/>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14 360 310</w:t>
            </w:r>
          </w:p>
        </w:tc>
      </w:tr>
    </w:tbl>
    <w:p w:rsidR="00385DB2" w:rsidRPr="00F30B05" w:rsidRDefault="00385DB2" w:rsidP="00385DB2">
      <w:pPr>
        <w:rPr>
          <w:rFonts w:ascii="Arial" w:hAnsi="Arial" w:cs="Arial"/>
          <w:b/>
          <w:sz w:val="20"/>
          <w:szCs w:val="20"/>
          <w:lang w:val="en-GB"/>
        </w:rPr>
      </w:pPr>
      <w:r w:rsidRPr="00F30B05">
        <w:rPr>
          <w:rFonts w:ascii="Arial" w:hAnsi="Arial" w:cs="Arial"/>
          <w:b/>
          <w:sz w:val="20"/>
          <w:szCs w:val="20"/>
          <w:lang w:val="en-GB"/>
        </w:rPr>
        <w:t>Short-term Investments</w:t>
      </w:r>
    </w:p>
    <w:p w:rsidR="00385DB2" w:rsidRPr="00F30B05" w:rsidRDefault="00385DB2" w:rsidP="00385DB2">
      <w:pPr>
        <w:rPr>
          <w:rFonts w:ascii="Arial" w:hAnsi="Arial" w:cs="Arial"/>
          <w:sz w:val="20"/>
          <w:szCs w:val="20"/>
          <w:lang w:val="en-GB"/>
        </w:rPr>
      </w:pPr>
      <w:r w:rsidRPr="00F30B05">
        <w:rPr>
          <w:rFonts w:ascii="Arial" w:hAnsi="Arial" w:cs="Arial"/>
          <w:sz w:val="20"/>
          <w:szCs w:val="20"/>
          <w:lang w:val="en-GB"/>
        </w:rPr>
        <w:t>The</w:t>
      </w:r>
      <w:r>
        <w:rPr>
          <w:rFonts w:ascii="Arial" w:hAnsi="Arial" w:cs="Arial"/>
          <w:sz w:val="20"/>
          <w:szCs w:val="20"/>
          <w:lang w:val="en-GB"/>
        </w:rPr>
        <w:t xml:space="preserve"> municipality ha</w:t>
      </w:r>
      <w:r w:rsidRPr="00F30B05">
        <w:rPr>
          <w:rFonts w:ascii="Arial" w:hAnsi="Arial" w:cs="Arial"/>
          <w:sz w:val="20"/>
          <w:szCs w:val="20"/>
          <w:lang w:val="en-GB"/>
        </w:rPr>
        <w:t>d no short-term investments with any financial institution during the 20</w:t>
      </w:r>
      <w:r>
        <w:rPr>
          <w:rFonts w:ascii="Arial" w:hAnsi="Arial" w:cs="Arial"/>
          <w:sz w:val="20"/>
          <w:szCs w:val="20"/>
          <w:lang w:val="en-GB"/>
        </w:rPr>
        <w:t>21/22</w:t>
      </w:r>
      <w:r w:rsidRPr="00F30B05">
        <w:rPr>
          <w:rFonts w:ascii="Arial" w:hAnsi="Arial" w:cs="Arial"/>
          <w:sz w:val="20"/>
          <w:szCs w:val="20"/>
          <w:lang w:val="en-GB"/>
        </w:rPr>
        <w:t xml:space="preserve"> financial year and the municipality did not have any investme</w:t>
      </w:r>
      <w:r>
        <w:rPr>
          <w:rFonts w:ascii="Arial" w:hAnsi="Arial" w:cs="Arial"/>
          <w:sz w:val="20"/>
          <w:szCs w:val="20"/>
          <w:lang w:val="en-GB"/>
        </w:rPr>
        <w:t xml:space="preserve">nt as at the ended of </w:t>
      </w:r>
      <w:r w:rsidR="00002C70">
        <w:rPr>
          <w:rFonts w:ascii="Arial" w:hAnsi="Arial" w:cs="Arial"/>
          <w:sz w:val="20"/>
          <w:szCs w:val="20"/>
          <w:lang w:val="en-GB"/>
        </w:rPr>
        <w:t>31 March</w:t>
      </w:r>
      <w:r>
        <w:rPr>
          <w:rFonts w:ascii="Arial" w:hAnsi="Arial" w:cs="Arial"/>
          <w:sz w:val="20"/>
          <w:szCs w:val="20"/>
          <w:lang w:val="en-GB"/>
        </w:rPr>
        <w:t xml:space="preserve"> 2022</w:t>
      </w:r>
      <w:r w:rsidRPr="00F30B05">
        <w:rPr>
          <w:rFonts w:ascii="Arial" w:hAnsi="Arial" w:cs="Arial"/>
          <w:sz w:val="20"/>
          <w:szCs w:val="20"/>
          <w:lang w:val="en-GB"/>
        </w:rPr>
        <w:t xml:space="preserve">. </w:t>
      </w:r>
    </w:p>
    <w:tbl>
      <w:tblPr>
        <w:tblW w:w="11038" w:type="dxa"/>
        <w:tblLook w:val="04A0" w:firstRow="1" w:lastRow="0" w:firstColumn="1" w:lastColumn="0" w:noHBand="0" w:noVBand="1"/>
      </w:tblPr>
      <w:tblGrid>
        <w:gridCol w:w="4860"/>
        <w:gridCol w:w="1598"/>
        <w:gridCol w:w="1340"/>
        <w:gridCol w:w="140"/>
        <w:gridCol w:w="96"/>
        <w:gridCol w:w="1586"/>
        <w:gridCol w:w="98"/>
        <w:gridCol w:w="1242"/>
        <w:gridCol w:w="78"/>
      </w:tblGrid>
      <w:tr w:rsidR="00385DB2" w:rsidRPr="00F30B05" w:rsidTr="000F2425">
        <w:trPr>
          <w:gridAfter w:val="1"/>
          <w:wAfter w:w="78" w:type="dxa"/>
          <w:trHeight w:val="300"/>
        </w:trPr>
        <w:tc>
          <w:tcPr>
            <w:tcW w:w="7938" w:type="dxa"/>
            <w:gridSpan w:val="4"/>
            <w:tcBorders>
              <w:top w:val="nil"/>
              <w:left w:val="nil"/>
              <w:bottom w:val="nil"/>
              <w:right w:val="nil"/>
            </w:tcBorders>
            <w:shd w:val="clear" w:color="auto" w:fill="auto"/>
            <w:noWrap/>
            <w:vAlign w:val="bottom"/>
            <w:hideMark/>
          </w:tcPr>
          <w:p w:rsidR="00385DB2" w:rsidRPr="00F30B05" w:rsidRDefault="00385DB2" w:rsidP="000F2425">
            <w:pPr>
              <w:spacing w:after="0" w:line="240" w:lineRule="auto"/>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 xml:space="preserve">Details </w:t>
            </w:r>
          </w:p>
        </w:tc>
        <w:tc>
          <w:tcPr>
            <w:tcW w:w="1682"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jc w:val="center"/>
              <w:rPr>
                <w:rFonts w:ascii="Arial" w:eastAsia="Times New Roman" w:hAnsi="Arial" w:cs="Arial"/>
                <w:b/>
                <w:bCs/>
                <w:color w:val="000000"/>
                <w:sz w:val="20"/>
                <w:szCs w:val="20"/>
                <w:lang w:eastAsia="en-ZA"/>
              </w:rPr>
            </w:pPr>
          </w:p>
        </w:tc>
        <w:tc>
          <w:tcPr>
            <w:tcW w:w="1340"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jc w:val="center"/>
              <w:rPr>
                <w:rFonts w:ascii="Arial" w:eastAsia="Times New Roman" w:hAnsi="Arial" w:cs="Arial"/>
                <w:b/>
                <w:bCs/>
                <w:color w:val="000000"/>
                <w:sz w:val="20"/>
                <w:szCs w:val="20"/>
                <w:lang w:eastAsia="en-ZA"/>
              </w:rPr>
            </w:pPr>
          </w:p>
        </w:tc>
      </w:tr>
      <w:tr w:rsidR="00385DB2" w:rsidRPr="00F30B05" w:rsidTr="000F2425">
        <w:trPr>
          <w:gridAfter w:val="1"/>
          <w:wAfter w:w="78" w:type="dxa"/>
          <w:trHeight w:val="300"/>
        </w:trPr>
        <w:tc>
          <w:tcPr>
            <w:tcW w:w="7938" w:type="dxa"/>
            <w:gridSpan w:val="4"/>
            <w:tcBorders>
              <w:top w:val="nil"/>
              <w:left w:val="nil"/>
              <w:bottom w:val="nil"/>
              <w:right w:val="nil"/>
            </w:tcBorders>
            <w:shd w:val="clear" w:color="auto" w:fill="auto"/>
            <w:noWrap/>
            <w:vAlign w:val="bottom"/>
            <w:hideMark/>
          </w:tcPr>
          <w:p w:rsidR="00385DB2" w:rsidRPr="00F30B05" w:rsidRDefault="00385DB2" w:rsidP="000F2425">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color w:val="000000"/>
                <w:sz w:val="20"/>
                <w:szCs w:val="20"/>
                <w:lang w:eastAsia="en-ZA"/>
              </w:rPr>
              <w:t>ABSA 2018/2019 (Account No.</w:t>
            </w:r>
            <w:r>
              <w:rPr>
                <w:rFonts w:ascii="Arial" w:eastAsia="Times New Roman" w:hAnsi="Arial" w:cs="Arial"/>
                <w:color w:val="000000"/>
                <w:sz w:val="20"/>
                <w:szCs w:val="20"/>
                <w:lang w:eastAsia="en-ZA"/>
              </w:rPr>
              <w:t>2078073033</w:t>
            </w:r>
            <w:r w:rsidRPr="00F30B05">
              <w:rPr>
                <w:rFonts w:ascii="Arial" w:eastAsia="Times New Roman" w:hAnsi="Arial" w:cs="Arial"/>
                <w:color w:val="000000"/>
                <w:sz w:val="20"/>
                <w:szCs w:val="20"/>
                <w:lang w:eastAsia="en-ZA"/>
              </w:rPr>
              <w:t xml:space="preserve">) </w:t>
            </w:r>
          </w:p>
        </w:tc>
        <w:tc>
          <w:tcPr>
            <w:tcW w:w="1682" w:type="dxa"/>
            <w:gridSpan w:val="2"/>
            <w:tcBorders>
              <w:top w:val="nil"/>
              <w:left w:val="nil"/>
              <w:bottom w:val="nil"/>
              <w:right w:val="nil"/>
            </w:tcBorders>
            <w:shd w:val="clear" w:color="auto" w:fill="auto"/>
            <w:noWrap/>
            <w:vAlign w:val="bottom"/>
            <w:hideMark/>
          </w:tcPr>
          <w:p w:rsidR="00385DB2" w:rsidRPr="00F30B05" w:rsidRDefault="00385DB2" w:rsidP="000F2425">
            <w:pPr>
              <w:pStyle w:val="ListParagraph"/>
              <w:spacing w:after="0" w:line="240" w:lineRule="auto"/>
              <w:rPr>
                <w:rFonts w:ascii="Arial" w:eastAsia="Times New Roman" w:hAnsi="Arial" w:cs="Arial"/>
                <w:color w:val="000000"/>
                <w:sz w:val="20"/>
                <w:szCs w:val="20"/>
                <w:lang w:eastAsia="en-ZA"/>
              </w:rPr>
            </w:pPr>
          </w:p>
        </w:tc>
        <w:tc>
          <w:tcPr>
            <w:tcW w:w="1340"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jc w:val="center"/>
              <w:rPr>
                <w:rFonts w:ascii="Arial" w:eastAsia="Times New Roman" w:hAnsi="Arial" w:cs="Arial"/>
                <w:color w:val="000000"/>
                <w:sz w:val="20"/>
                <w:szCs w:val="20"/>
                <w:lang w:eastAsia="en-ZA"/>
              </w:rPr>
            </w:pPr>
          </w:p>
        </w:tc>
      </w:tr>
      <w:tr w:rsidR="00385DB2" w:rsidRPr="00857B30" w:rsidTr="000F2425">
        <w:trPr>
          <w:trHeight w:val="300"/>
        </w:trPr>
        <w:tc>
          <w:tcPr>
            <w:tcW w:w="7798" w:type="dxa"/>
            <w:gridSpan w:val="3"/>
            <w:tcBorders>
              <w:top w:val="nil"/>
              <w:left w:val="nil"/>
              <w:bottom w:val="nil"/>
              <w:right w:val="nil"/>
            </w:tcBorders>
            <w:shd w:val="clear" w:color="auto" w:fill="auto"/>
            <w:noWrap/>
            <w:vAlign w:val="bottom"/>
            <w:hideMark/>
          </w:tcPr>
          <w:p w:rsidR="00385DB2" w:rsidRDefault="00385DB2" w:rsidP="000F2425">
            <w:pPr>
              <w:spacing w:after="0" w:line="240" w:lineRule="auto"/>
              <w:rPr>
                <w:rFonts w:ascii="Arial" w:eastAsia="Times New Roman" w:hAnsi="Arial" w:cs="Arial"/>
                <w:b/>
                <w:color w:val="000000"/>
                <w:sz w:val="20"/>
                <w:szCs w:val="20"/>
                <w:lang w:eastAsia="en-ZA"/>
              </w:rPr>
            </w:pPr>
          </w:p>
          <w:p w:rsidR="00385DB2" w:rsidRPr="00F30B05" w:rsidRDefault="00385DB2" w:rsidP="000F2425">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b/>
                <w:color w:val="000000"/>
                <w:sz w:val="20"/>
                <w:szCs w:val="20"/>
                <w:lang w:eastAsia="en-ZA"/>
              </w:rPr>
              <w:t>The municipality had the followin</w:t>
            </w:r>
            <w:r>
              <w:rPr>
                <w:rFonts w:ascii="Arial" w:eastAsia="Times New Roman" w:hAnsi="Arial" w:cs="Arial"/>
                <w:b/>
                <w:color w:val="000000"/>
                <w:sz w:val="20"/>
                <w:szCs w:val="20"/>
                <w:lang w:eastAsia="en-ZA"/>
              </w:rPr>
              <w:t xml:space="preserve">g bank accounts during the year </w:t>
            </w:r>
            <w:r w:rsidRPr="00F30B05">
              <w:rPr>
                <w:rFonts w:ascii="Arial" w:eastAsia="Times New Roman" w:hAnsi="Arial" w:cs="Arial"/>
                <w:b/>
                <w:color w:val="000000"/>
                <w:sz w:val="20"/>
                <w:szCs w:val="20"/>
                <w:lang w:eastAsia="en-ZA"/>
              </w:rPr>
              <w:t>under review</w:t>
            </w:r>
          </w:p>
        </w:tc>
        <w:tc>
          <w:tcPr>
            <w:tcW w:w="236"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jc w:val="center"/>
              <w:rPr>
                <w:rFonts w:ascii="Arial" w:eastAsia="Times New Roman" w:hAnsi="Arial" w:cs="Arial"/>
                <w:sz w:val="20"/>
                <w:szCs w:val="20"/>
                <w:lang w:eastAsia="en-ZA"/>
              </w:rPr>
            </w:pPr>
          </w:p>
        </w:tc>
        <w:tc>
          <w:tcPr>
            <w:tcW w:w="1684"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rPr>
                <w:rFonts w:ascii="Arial" w:eastAsia="Times New Roman" w:hAnsi="Arial" w:cs="Arial"/>
                <w:sz w:val="20"/>
                <w:szCs w:val="20"/>
                <w:lang w:eastAsia="en-ZA"/>
              </w:rPr>
            </w:pPr>
          </w:p>
        </w:tc>
        <w:tc>
          <w:tcPr>
            <w:tcW w:w="1320" w:type="dxa"/>
            <w:gridSpan w:val="2"/>
            <w:tcBorders>
              <w:top w:val="nil"/>
              <w:left w:val="nil"/>
              <w:bottom w:val="nil"/>
              <w:right w:val="nil"/>
            </w:tcBorders>
            <w:shd w:val="clear" w:color="auto" w:fill="auto"/>
            <w:noWrap/>
            <w:vAlign w:val="bottom"/>
            <w:hideMark/>
          </w:tcPr>
          <w:p w:rsidR="00385DB2" w:rsidRPr="00F30B05" w:rsidRDefault="00385DB2" w:rsidP="000F2425">
            <w:pPr>
              <w:spacing w:after="0" w:line="240" w:lineRule="auto"/>
              <w:rPr>
                <w:rFonts w:ascii="Arial" w:eastAsia="Times New Roman" w:hAnsi="Arial" w:cs="Arial"/>
                <w:sz w:val="20"/>
                <w:szCs w:val="20"/>
                <w:lang w:eastAsia="en-ZA"/>
              </w:rPr>
            </w:pPr>
          </w:p>
        </w:tc>
      </w:tr>
      <w:tr w:rsidR="00EA2AE8" w:rsidRPr="00857B30" w:rsidTr="000F2425">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Account number / description</w:t>
            </w:r>
          </w:p>
        </w:tc>
        <w:tc>
          <w:tcPr>
            <w:tcW w:w="2938" w:type="dxa"/>
            <w:gridSpan w:val="2"/>
            <w:tcBorders>
              <w:top w:val="single" w:sz="4" w:space="0" w:color="auto"/>
              <w:left w:val="nil"/>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Bank statement balances</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bCs/>
                <w:color w:val="000000"/>
                <w:sz w:val="20"/>
                <w:szCs w:val="20"/>
                <w:lang w:eastAsia="en-ZA"/>
              </w:rPr>
            </w:pPr>
          </w:p>
        </w:tc>
        <w:tc>
          <w:tcPr>
            <w:tcW w:w="300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 xml:space="preserve">Cash book balances </w:t>
            </w:r>
          </w:p>
        </w:tc>
      </w:tr>
      <w:tr w:rsidR="00EA2AE8" w:rsidRPr="00857B30" w:rsidTr="000F2425">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color w:val="000000"/>
                <w:sz w:val="20"/>
                <w:szCs w:val="20"/>
                <w:lang w:eastAsia="en-ZA"/>
              </w:rPr>
              <w:t> </w:t>
            </w:r>
          </w:p>
        </w:tc>
        <w:tc>
          <w:tcPr>
            <w:tcW w:w="1598" w:type="dxa"/>
            <w:tcBorders>
              <w:top w:val="nil"/>
              <w:left w:val="nil"/>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31-March-22</w:t>
            </w:r>
          </w:p>
        </w:tc>
        <w:tc>
          <w:tcPr>
            <w:tcW w:w="1340" w:type="dxa"/>
            <w:tcBorders>
              <w:top w:val="nil"/>
              <w:left w:val="nil"/>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color w:val="000000"/>
                <w:sz w:val="20"/>
                <w:szCs w:val="20"/>
                <w:lang w:eastAsia="en-ZA"/>
              </w:rPr>
            </w:pPr>
            <w:r w:rsidRPr="00F30B05">
              <w:rPr>
                <w:rFonts w:ascii="Arial" w:eastAsia="Times New Roman" w:hAnsi="Arial" w:cs="Arial"/>
                <w:b/>
                <w:color w:val="000000"/>
                <w:sz w:val="20"/>
                <w:szCs w:val="20"/>
                <w:lang w:eastAsia="en-ZA"/>
              </w:rPr>
              <w:t>30-Jun-</w:t>
            </w:r>
            <w:r>
              <w:rPr>
                <w:rFonts w:ascii="Arial" w:eastAsia="Times New Roman" w:hAnsi="Arial" w:cs="Arial"/>
                <w:b/>
                <w:color w:val="000000"/>
                <w:sz w:val="20"/>
                <w:szCs w:val="20"/>
                <w:lang w:eastAsia="en-ZA"/>
              </w:rPr>
              <w:t>21</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color w:val="000000"/>
                <w:sz w:val="20"/>
                <w:szCs w:val="20"/>
                <w:lang w:eastAsia="en-ZA"/>
              </w:rPr>
            </w:pPr>
          </w:p>
        </w:tc>
        <w:tc>
          <w:tcPr>
            <w:tcW w:w="1684" w:type="dxa"/>
            <w:gridSpan w:val="2"/>
            <w:tcBorders>
              <w:top w:val="nil"/>
              <w:left w:val="single" w:sz="4" w:space="0" w:color="auto"/>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right"/>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31-March-22</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jc w:val="right"/>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30-Jun-21</w:t>
            </w:r>
          </w:p>
        </w:tc>
      </w:tr>
      <w:tr w:rsidR="00EA2AE8" w:rsidRPr="00857B30" w:rsidTr="000F2425">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EA2AE8" w:rsidRPr="00F30B05" w:rsidRDefault="00EA2AE8" w:rsidP="00EA2AE8">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color w:val="000000"/>
                <w:sz w:val="20"/>
                <w:szCs w:val="20"/>
                <w:lang w:eastAsia="en-ZA"/>
              </w:rPr>
              <w:t>ABSA BANK - 4050384145 - (Primary Cheque Account)</w:t>
            </w:r>
          </w:p>
        </w:tc>
        <w:tc>
          <w:tcPr>
            <w:tcW w:w="1598" w:type="dxa"/>
            <w:tcBorders>
              <w:top w:val="nil"/>
              <w:left w:val="nil"/>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242 757 259</w:t>
            </w:r>
          </w:p>
        </w:tc>
        <w:tc>
          <w:tcPr>
            <w:tcW w:w="1340" w:type="dxa"/>
            <w:tcBorders>
              <w:top w:val="nil"/>
              <w:left w:val="nil"/>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13 298 999</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color w:val="000000"/>
                <w:sz w:val="20"/>
                <w:szCs w:val="20"/>
                <w:lang w:eastAsia="en-ZA"/>
              </w:rPr>
            </w:pPr>
          </w:p>
        </w:tc>
        <w:tc>
          <w:tcPr>
            <w:tcW w:w="1684" w:type="dxa"/>
            <w:gridSpan w:val="2"/>
            <w:tcBorders>
              <w:top w:val="nil"/>
              <w:left w:val="single" w:sz="4" w:space="0" w:color="auto"/>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b/>
                <w:color w:val="000000" w:themeColor="text1"/>
                <w:sz w:val="20"/>
                <w:szCs w:val="20"/>
                <w:lang w:eastAsia="en-ZA"/>
              </w:rPr>
            </w:pPr>
            <w:r>
              <w:rPr>
                <w:rFonts w:ascii="Arial" w:eastAsia="Times New Roman" w:hAnsi="Arial" w:cs="Arial"/>
                <w:b/>
                <w:color w:val="000000" w:themeColor="text1"/>
                <w:sz w:val="20"/>
                <w:szCs w:val="20"/>
                <w:lang w:eastAsia="en-ZA"/>
              </w:rPr>
              <w:t xml:space="preserve"> 238 458 132</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EA2AE8" w:rsidRPr="00C643CA" w:rsidRDefault="00EA2AE8" w:rsidP="00EA2AE8">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13 278 846</w:t>
            </w:r>
          </w:p>
        </w:tc>
      </w:tr>
      <w:tr w:rsidR="00EA2AE8" w:rsidRPr="00857B30" w:rsidTr="000F2425">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EA2AE8" w:rsidRDefault="00EA2AE8" w:rsidP="00EA2AE8">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color w:val="000000"/>
                <w:sz w:val="20"/>
                <w:szCs w:val="20"/>
                <w:lang w:eastAsia="en-ZA"/>
              </w:rPr>
              <w:t xml:space="preserve">ABSA BANK - 4076690079 - (Salaries) </w:t>
            </w:r>
          </w:p>
          <w:p w:rsidR="00EA2AE8" w:rsidRPr="00F30B05" w:rsidRDefault="00EA2AE8" w:rsidP="00EA2AE8">
            <w:pPr>
              <w:spacing w:after="0" w:line="240" w:lineRule="auto"/>
              <w:rPr>
                <w:rFonts w:ascii="Arial" w:eastAsia="Times New Roman" w:hAnsi="Arial" w:cs="Arial"/>
                <w:color w:val="000000"/>
                <w:sz w:val="20"/>
                <w:szCs w:val="20"/>
                <w:lang w:eastAsia="en-ZA"/>
              </w:rPr>
            </w:pPr>
          </w:p>
        </w:tc>
        <w:tc>
          <w:tcPr>
            <w:tcW w:w="1598" w:type="dxa"/>
            <w:tcBorders>
              <w:top w:val="nil"/>
              <w:left w:val="nil"/>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4 573</w:t>
            </w:r>
          </w:p>
        </w:tc>
        <w:tc>
          <w:tcPr>
            <w:tcW w:w="1340" w:type="dxa"/>
            <w:tcBorders>
              <w:top w:val="nil"/>
              <w:left w:val="nil"/>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12 241</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color w:val="000000"/>
                <w:sz w:val="20"/>
                <w:szCs w:val="20"/>
                <w:lang w:eastAsia="en-ZA"/>
              </w:rPr>
            </w:pPr>
          </w:p>
        </w:tc>
        <w:tc>
          <w:tcPr>
            <w:tcW w:w="1684" w:type="dxa"/>
            <w:gridSpan w:val="2"/>
            <w:tcBorders>
              <w:top w:val="nil"/>
              <w:left w:val="single" w:sz="4" w:space="0" w:color="auto"/>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rPr>
                <w:rFonts w:ascii="Arial" w:eastAsia="Times New Roman" w:hAnsi="Arial" w:cs="Arial"/>
                <w:b/>
                <w:color w:val="000000" w:themeColor="text1"/>
                <w:sz w:val="20"/>
                <w:szCs w:val="20"/>
                <w:highlight w:val="yellow"/>
                <w:lang w:eastAsia="en-ZA"/>
              </w:rPr>
            </w:pPr>
            <w:r>
              <w:rPr>
                <w:rFonts w:ascii="Arial" w:eastAsia="Times New Roman" w:hAnsi="Arial" w:cs="Arial"/>
                <w:b/>
                <w:color w:val="000000" w:themeColor="text1"/>
                <w:sz w:val="20"/>
                <w:szCs w:val="20"/>
                <w:lang w:eastAsia="en-ZA"/>
              </w:rPr>
              <w:t xml:space="preserve">              4 585</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EA2AE8" w:rsidRPr="00C643CA" w:rsidRDefault="00EA2AE8" w:rsidP="00EA2AE8">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12 241</w:t>
            </w:r>
          </w:p>
        </w:tc>
      </w:tr>
      <w:tr w:rsidR="00EA2AE8" w:rsidRPr="00857B30" w:rsidTr="000F2425">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EA2AE8" w:rsidRPr="00306014" w:rsidRDefault="00EA2AE8" w:rsidP="00EA2AE8">
            <w:pPr>
              <w:spacing w:after="0" w:line="240" w:lineRule="auto"/>
              <w:rPr>
                <w:rFonts w:ascii="Arial" w:eastAsia="Times New Roman" w:hAnsi="Arial" w:cs="Arial"/>
                <w:color w:val="000000"/>
                <w:sz w:val="20"/>
                <w:szCs w:val="20"/>
                <w:lang w:eastAsia="en-ZA"/>
              </w:rPr>
            </w:pPr>
            <w:r w:rsidRPr="00C643CA">
              <w:rPr>
                <w:rFonts w:ascii="Arial" w:eastAsia="Times New Roman" w:hAnsi="Arial" w:cs="Arial"/>
                <w:color w:val="000000" w:themeColor="text1"/>
                <w:sz w:val="20"/>
                <w:szCs w:val="20"/>
                <w:lang w:eastAsia="en-ZA"/>
              </w:rPr>
              <w:t>ABSA BANK - 4098981597 - (Solidarity Fund)</w:t>
            </w:r>
          </w:p>
        </w:tc>
        <w:tc>
          <w:tcPr>
            <w:tcW w:w="1598" w:type="dxa"/>
            <w:tcBorders>
              <w:top w:val="nil"/>
              <w:left w:val="nil"/>
              <w:bottom w:val="single" w:sz="4" w:space="0" w:color="auto"/>
              <w:right w:val="single" w:sz="4" w:space="0" w:color="auto"/>
            </w:tcBorders>
            <w:shd w:val="clear" w:color="auto" w:fill="auto"/>
            <w:noWrap/>
            <w:vAlign w:val="bottom"/>
            <w:hideMark/>
          </w:tcPr>
          <w:p w:rsidR="00EA2AE8" w:rsidRPr="00950B28" w:rsidRDefault="00EA2AE8" w:rsidP="00EA2AE8">
            <w:pPr>
              <w:spacing w:after="0" w:line="240" w:lineRule="auto"/>
              <w:jc w:val="center"/>
              <w:rPr>
                <w:rFonts w:ascii="Arial" w:eastAsia="Times New Roman" w:hAnsi="Arial" w:cs="Arial"/>
                <w:color w:val="000000" w:themeColor="text1"/>
                <w:sz w:val="20"/>
                <w:szCs w:val="20"/>
                <w:lang w:eastAsia="en-ZA"/>
              </w:rPr>
            </w:pPr>
            <w:r w:rsidRPr="00950B28">
              <w:rPr>
                <w:rFonts w:ascii="Arial" w:eastAsia="Times New Roman" w:hAnsi="Arial" w:cs="Arial"/>
                <w:color w:val="000000" w:themeColor="text1"/>
                <w:sz w:val="20"/>
                <w:szCs w:val="20"/>
                <w:lang w:eastAsia="en-ZA"/>
              </w:rPr>
              <w:t xml:space="preserve">     </w:t>
            </w:r>
            <w:r>
              <w:rPr>
                <w:rFonts w:ascii="Arial" w:eastAsia="Times New Roman" w:hAnsi="Arial" w:cs="Arial"/>
                <w:color w:val="000000" w:themeColor="text1"/>
                <w:sz w:val="20"/>
                <w:szCs w:val="20"/>
                <w:lang w:eastAsia="en-ZA"/>
              </w:rPr>
              <w:t>204 902</w:t>
            </w:r>
          </w:p>
        </w:tc>
        <w:tc>
          <w:tcPr>
            <w:tcW w:w="1340" w:type="dxa"/>
            <w:tcBorders>
              <w:top w:val="nil"/>
              <w:left w:val="nil"/>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205 798</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color w:val="000000"/>
                <w:sz w:val="20"/>
                <w:szCs w:val="20"/>
                <w:lang w:eastAsia="en-ZA"/>
              </w:rPr>
            </w:pPr>
          </w:p>
        </w:tc>
        <w:tc>
          <w:tcPr>
            <w:tcW w:w="1684" w:type="dxa"/>
            <w:gridSpan w:val="2"/>
            <w:tcBorders>
              <w:top w:val="nil"/>
              <w:left w:val="single" w:sz="4" w:space="0" w:color="auto"/>
              <w:bottom w:val="single" w:sz="4"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b/>
                <w:color w:val="000000" w:themeColor="text1"/>
                <w:sz w:val="20"/>
                <w:szCs w:val="20"/>
                <w:lang w:eastAsia="en-ZA"/>
              </w:rPr>
            </w:pPr>
            <w:r>
              <w:rPr>
                <w:rFonts w:ascii="Arial" w:eastAsia="Times New Roman" w:hAnsi="Arial" w:cs="Arial"/>
                <w:b/>
                <w:color w:val="000000" w:themeColor="text1"/>
                <w:sz w:val="20"/>
                <w:szCs w:val="20"/>
                <w:lang w:eastAsia="en-ZA"/>
              </w:rPr>
              <w:t xml:space="preserve">      204 994</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EA2AE8" w:rsidRPr="00C643CA" w:rsidRDefault="00EA2AE8" w:rsidP="00EA2AE8">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205 798</w:t>
            </w:r>
          </w:p>
        </w:tc>
      </w:tr>
      <w:tr w:rsidR="00EA2AE8" w:rsidRPr="00857B30" w:rsidTr="000F2425">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tcPr>
          <w:p w:rsidR="00EA2AE8" w:rsidRPr="00C643CA" w:rsidRDefault="00EA2AE8" w:rsidP="00EA2AE8">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ABSA BANK - 2078073033 Term Deposit Investment</w:t>
            </w:r>
          </w:p>
        </w:tc>
        <w:tc>
          <w:tcPr>
            <w:tcW w:w="1598" w:type="dxa"/>
            <w:tcBorders>
              <w:top w:val="nil"/>
              <w:left w:val="nil"/>
              <w:bottom w:val="single" w:sz="4" w:space="0" w:color="auto"/>
              <w:right w:val="single" w:sz="4" w:space="0" w:color="auto"/>
            </w:tcBorders>
            <w:shd w:val="clear" w:color="auto" w:fill="auto"/>
            <w:noWrap/>
            <w:vAlign w:val="bottom"/>
          </w:tcPr>
          <w:p w:rsidR="00EA2AE8" w:rsidRPr="00950B28" w:rsidRDefault="00EA2AE8" w:rsidP="00EA2AE8">
            <w:pPr>
              <w:spacing w:after="0" w:line="240" w:lineRule="auto"/>
              <w:jc w:val="center"/>
              <w:rPr>
                <w:rFonts w:ascii="Arial" w:eastAsia="Times New Roman" w:hAnsi="Arial" w:cs="Arial"/>
                <w:color w:val="000000" w:themeColor="text1"/>
                <w:sz w:val="20"/>
                <w:szCs w:val="20"/>
                <w:lang w:eastAsia="en-ZA"/>
              </w:rPr>
            </w:pPr>
            <w:r w:rsidRPr="00950B28">
              <w:rPr>
                <w:rFonts w:ascii="Arial" w:eastAsia="Times New Roman" w:hAnsi="Arial" w:cs="Arial"/>
                <w:color w:val="000000" w:themeColor="text1"/>
                <w:sz w:val="20"/>
                <w:szCs w:val="20"/>
                <w:lang w:eastAsia="en-ZA"/>
              </w:rPr>
              <w:t xml:space="preserve">     862 650</w:t>
            </w:r>
          </w:p>
        </w:tc>
        <w:tc>
          <w:tcPr>
            <w:tcW w:w="1340" w:type="dxa"/>
            <w:tcBorders>
              <w:top w:val="nil"/>
              <w:left w:val="nil"/>
              <w:bottom w:val="single" w:sz="4" w:space="0" w:color="auto"/>
              <w:right w:val="single" w:sz="4" w:space="0" w:color="auto"/>
            </w:tcBorders>
            <w:shd w:val="clear" w:color="auto" w:fill="auto"/>
            <w:noWrap/>
            <w:vAlign w:val="bottom"/>
          </w:tcPr>
          <w:p w:rsidR="00EA2AE8" w:rsidRPr="008459F6" w:rsidRDefault="00EA2AE8" w:rsidP="00EA2AE8">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862 650</w:t>
            </w:r>
          </w:p>
        </w:tc>
        <w:tc>
          <w:tcPr>
            <w:tcW w:w="236" w:type="dxa"/>
            <w:gridSpan w:val="2"/>
            <w:tcBorders>
              <w:top w:val="nil"/>
              <w:left w:val="nil"/>
              <w:bottom w:val="nil"/>
              <w:right w:val="nil"/>
            </w:tcBorders>
            <w:shd w:val="clear" w:color="auto" w:fill="auto"/>
            <w:noWrap/>
            <w:vAlign w:val="bottom"/>
          </w:tcPr>
          <w:p w:rsidR="00EA2AE8" w:rsidRPr="00F30B05" w:rsidRDefault="00EA2AE8" w:rsidP="00EA2AE8">
            <w:pPr>
              <w:spacing w:after="0" w:line="240" w:lineRule="auto"/>
              <w:jc w:val="center"/>
              <w:rPr>
                <w:rFonts w:ascii="Arial" w:eastAsia="Times New Roman" w:hAnsi="Arial" w:cs="Arial"/>
                <w:color w:val="000000"/>
                <w:sz w:val="20"/>
                <w:szCs w:val="20"/>
                <w:lang w:eastAsia="en-ZA"/>
              </w:rPr>
            </w:pPr>
          </w:p>
        </w:tc>
        <w:tc>
          <w:tcPr>
            <w:tcW w:w="1684" w:type="dxa"/>
            <w:gridSpan w:val="2"/>
            <w:tcBorders>
              <w:top w:val="nil"/>
              <w:left w:val="single" w:sz="4" w:space="0" w:color="auto"/>
              <w:bottom w:val="single" w:sz="4" w:space="0" w:color="auto"/>
              <w:right w:val="single" w:sz="4" w:space="0" w:color="auto"/>
            </w:tcBorders>
            <w:shd w:val="clear" w:color="auto" w:fill="auto"/>
            <w:noWrap/>
            <w:vAlign w:val="bottom"/>
          </w:tcPr>
          <w:p w:rsidR="00EA2AE8" w:rsidRPr="008459F6" w:rsidRDefault="00EA2AE8" w:rsidP="00EA2AE8">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 xml:space="preserve">  862 650</w:t>
            </w:r>
          </w:p>
        </w:tc>
        <w:tc>
          <w:tcPr>
            <w:tcW w:w="1320" w:type="dxa"/>
            <w:gridSpan w:val="2"/>
            <w:tcBorders>
              <w:top w:val="nil"/>
              <w:left w:val="nil"/>
              <w:bottom w:val="single" w:sz="4" w:space="0" w:color="auto"/>
              <w:right w:val="single" w:sz="4" w:space="0" w:color="auto"/>
            </w:tcBorders>
            <w:shd w:val="clear" w:color="auto" w:fill="auto"/>
            <w:noWrap/>
            <w:vAlign w:val="bottom"/>
          </w:tcPr>
          <w:p w:rsidR="00EA2AE8" w:rsidRPr="00C643CA" w:rsidRDefault="00EA2AE8" w:rsidP="00EA2AE8">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862 650</w:t>
            </w:r>
          </w:p>
        </w:tc>
      </w:tr>
      <w:tr w:rsidR="00EA2AE8" w:rsidRPr="00857B30" w:rsidTr="000F2425">
        <w:trPr>
          <w:trHeight w:val="315"/>
        </w:trPr>
        <w:tc>
          <w:tcPr>
            <w:tcW w:w="4860" w:type="dxa"/>
            <w:tcBorders>
              <w:top w:val="nil"/>
              <w:left w:val="nil"/>
              <w:bottom w:val="nil"/>
              <w:right w:val="nil"/>
            </w:tcBorders>
            <w:shd w:val="clear" w:color="auto" w:fill="auto"/>
            <w:noWrap/>
            <w:vAlign w:val="bottom"/>
            <w:hideMark/>
          </w:tcPr>
          <w:p w:rsidR="00EA2AE8" w:rsidRPr="001734DA" w:rsidRDefault="00EA2AE8" w:rsidP="00EA2AE8">
            <w:pPr>
              <w:spacing w:after="0" w:line="240" w:lineRule="auto"/>
              <w:rPr>
                <w:rFonts w:ascii="Arial" w:eastAsia="Times New Roman" w:hAnsi="Arial" w:cs="Arial"/>
                <w:color w:val="000000"/>
                <w:sz w:val="20"/>
                <w:szCs w:val="20"/>
                <w:highlight w:val="yellow"/>
                <w:lang w:eastAsia="en-ZA"/>
              </w:rPr>
            </w:pPr>
          </w:p>
        </w:tc>
        <w:tc>
          <w:tcPr>
            <w:tcW w:w="1598" w:type="dxa"/>
            <w:tcBorders>
              <w:top w:val="nil"/>
              <w:left w:val="single" w:sz="4" w:space="0" w:color="auto"/>
              <w:bottom w:val="double" w:sz="6"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 xml:space="preserve"> 243 829 384</w:t>
            </w:r>
          </w:p>
        </w:tc>
        <w:tc>
          <w:tcPr>
            <w:tcW w:w="1340" w:type="dxa"/>
            <w:tcBorders>
              <w:top w:val="nil"/>
              <w:left w:val="nil"/>
              <w:bottom w:val="double" w:sz="6"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14 379 688</w:t>
            </w:r>
          </w:p>
        </w:tc>
        <w:tc>
          <w:tcPr>
            <w:tcW w:w="236" w:type="dxa"/>
            <w:gridSpan w:val="2"/>
            <w:tcBorders>
              <w:top w:val="nil"/>
              <w:left w:val="nil"/>
              <w:bottom w:val="nil"/>
              <w:right w:val="nil"/>
            </w:tcBorders>
            <w:shd w:val="clear" w:color="auto" w:fill="auto"/>
            <w:noWrap/>
            <w:vAlign w:val="bottom"/>
            <w:hideMark/>
          </w:tcPr>
          <w:p w:rsidR="00EA2AE8" w:rsidRPr="00F30B05" w:rsidRDefault="00EA2AE8" w:rsidP="00EA2AE8">
            <w:pPr>
              <w:spacing w:after="0" w:line="240" w:lineRule="auto"/>
              <w:jc w:val="center"/>
              <w:rPr>
                <w:rFonts w:ascii="Arial" w:eastAsia="Times New Roman" w:hAnsi="Arial" w:cs="Arial"/>
                <w:b/>
                <w:bCs/>
                <w:color w:val="000000"/>
                <w:sz w:val="20"/>
                <w:szCs w:val="20"/>
                <w:lang w:eastAsia="en-ZA"/>
              </w:rPr>
            </w:pPr>
          </w:p>
        </w:tc>
        <w:tc>
          <w:tcPr>
            <w:tcW w:w="1684" w:type="dxa"/>
            <w:gridSpan w:val="2"/>
            <w:tcBorders>
              <w:top w:val="nil"/>
              <w:left w:val="single" w:sz="4" w:space="0" w:color="auto"/>
              <w:bottom w:val="double" w:sz="6" w:space="0" w:color="auto"/>
              <w:right w:val="single" w:sz="4" w:space="0" w:color="auto"/>
            </w:tcBorders>
            <w:shd w:val="clear" w:color="auto" w:fill="auto"/>
            <w:noWrap/>
            <w:vAlign w:val="bottom"/>
            <w:hideMark/>
          </w:tcPr>
          <w:p w:rsidR="00EA2AE8" w:rsidRPr="008459F6" w:rsidRDefault="00EA2AE8" w:rsidP="00EA2AE8">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239 530 361</w:t>
            </w:r>
          </w:p>
        </w:tc>
        <w:tc>
          <w:tcPr>
            <w:tcW w:w="1320" w:type="dxa"/>
            <w:gridSpan w:val="2"/>
            <w:tcBorders>
              <w:top w:val="nil"/>
              <w:left w:val="nil"/>
              <w:bottom w:val="double" w:sz="6" w:space="0" w:color="auto"/>
              <w:right w:val="single" w:sz="4" w:space="0" w:color="auto"/>
            </w:tcBorders>
            <w:shd w:val="clear" w:color="auto" w:fill="auto"/>
            <w:noWrap/>
            <w:vAlign w:val="bottom"/>
            <w:hideMark/>
          </w:tcPr>
          <w:p w:rsidR="00EA2AE8" w:rsidRPr="00C643CA" w:rsidRDefault="00EA2AE8" w:rsidP="00EA2AE8">
            <w:pPr>
              <w:spacing w:after="0" w:line="240" w:lineRule="auto"/>
              <w:jc w:val="center"/>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14 359 535</w:t>
            </w:r>
          </w:p>
        </w:tc>
      </w:tr>
    </w:tbl>
    <w:p w:rsidR="00B0724D" w:rsidRPr="00857B30" w:rsidRDefault="00B0724D" w:rsidP="00B0724D">
      <w:pPr>
        <w:tabs>
          <w:tab w:val="left" w:pos="993"/>
        </w:tabs>
        <w:rPr>
          <w:rFonts w:ascii="Arial" w:hAnsi="Arial" w:cs="Arial"/>
          <w:lang w:val="en-GB"/>
        </w:rPr>
      </w:pPr>
    </w:p>
    <w:p w:rsidR="00B0724D" w:rsidRPr="0011122D" w:rsidRDefault="000A7665" w:rsidP="000A7665">
      <w:pPr>
        <w:pStyle w:val="Heading2"/>
        <w:numPr>
          <w:ilvl w:val="0"/>
          <w:numId w:val="0"/>
        </w:numPr>
        <w:rPr>
          <w:rFonts w:ascii="Arial" w:hAnsi="Arial" w:cs="Arial"/>
          <w:color w:val="auto"/>
          <w:sz w:val="20"/>
          <w:szCs w:val="20"/>
          <w:lang w:val="en-GB"/>
        </w:rPr>
      </w:pPr>
      <w:bookmarkStart w:id="24" w:name="_Toc61443559"/>
      <w:bookmarkStart w:id="25" w:name="_Toc101364509"/>
      <w:r>
        <w:rPr>
          <w:rFonts w:ascii="Arial" w:hAnsi="Arial" w:cs="Arial"/>
          <w:color w:val="auto"/>
          <w:sz w:val="20"/>
          <w:szCs w:val="20"/>
          <w:lang w:val="en-GB"/>
        </w:rPr>
        <w:t xml:space="preserve">6.2 </w:t>
      </w:r>
      <w:r w:rsidR="00B0724D" w:rsidRPr="0011122D">
        <w:rPr>
          <w:rFonts w:ascii="Arial" w:hAnsi="Arial" w:cs="Arial"/>
          <w:color w:val="auto"/>
          <w:sz w:val="20"/>
          <w:szCs w:val="20"/>
          <w:lang w:val="en-GB"/>
        </w:rPr>
        <w:t>Inventories</w:t>
      </w:r>
      <w:bookmarkEnd w:id="24"/>
      <w:bookmarkEnd w:id="25"/>
    </w:p>
    <w:tbl>
      <w:tblPr>
        <w:tblW w:w="11057" w:type="dxa"/>
        <w:tblLayout w:type="fixed"/>
        <w:tblLook w:val="0400" w:firstRow="0" w:lastRow="0" w:firstColumn="0" w:lastColumn="0" w:noHBand="0" w:noVBand="1"/>
      </w:tblPr>
      <w:tblGrid>
        <w:gridCol w:w="7938"/>
        <w:gridCol w:w="1540"/>
        <w:gridCol w:w="20"/>
        <w:gridCol w:w="1275"/>
        <w:gridCol w:w="45"/>
        <w:gridCol w:w="239"/>
      </w:tblGrid>
      <w:tr w:rsidR="00C22A23" w:rsidTr="0007595F">
        <w:trPr>
          <w:gridAfter w:val="2"/>
          <w:wAfter w:w="284" w:type="dxa"/>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Inventories consists of:</w:t>
            </w:r>
          </w:p>
        </w:tc>
        <w:tc>
          <w:tcPr>
            <w:tcW w:w="1560" w:type="dxa"/>
            <w:gridSpan w:val="2"/>
            <w:tcBorders>
              <w:top w:val="nil"/>
              <w:left w:val="nil"/>
              <w:bottom w:val="nil"/>
              <w:right w:val="nil"/>
            </w:tcBorders>
            <w:shd w:val="clear" w:color="auto" w:fill="auto"/>
            <w:vAlign w:val="bottom"/>
          </w:tcPr>
          <w:p w:rsidR="00C22A23" w:rsidRDefault="00C22A23" w:rsidP="00C22A23">
            <w:pPr>
              <w:spacing w:after="0" w:line="240" w:lineRule="auto"/>
              <w:rPr>
                <w:color w:val="000000"/>
              </w:rPr>
            </w:pPr>
          </w:p>
        </w:tc>
        <w:tc>
          <w:tcPr>
            <w:tcW w:w="1275" w:type="dxa"/>
            <w:tcBorders>
              <w:top w:val="nil"/>
              <w:left w:val="nil"/>
              <w:bottom w:val="nil"/>
              <w:right w:val="nil"/>
            </w:tcBorders>
            <w:shd w:val="clear" w:color="auto" w:fill="auto"/>
            <w:vAlign w:val="bottom"/>
          </w:tcPr>
          <w:p w:rsidR="00C22A23" w:rsidRDefault="00C22A23" w:rsidP="00C22A23">
            <w:pPr>
              <w:spacing w:after="0" w:line="240" w:lineRule="auto"/>
              <w:jc w:val="center"/>
              <w:rPr>
                <w:rFonts w:ascii="Times New Roman" w:eastAsia="Times New Roman" w:hAnsi="Times New Roman" w:cs="Times New Roman"/>
                <w:sz w:val="20"/>
                <w:szCs w:val="20"/>
              </w:rPr>
            </w:pPr>
          </w:p>
        </w:tc>
      </w:tr>
      <w:tr w:rsidR="00C22A23" w:rsidTr="0007595F">
        <w:trPr>
          <w:gridAfter w:val="2"/>
          <w:wAfter w:w="284" w:type="dxa"/>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 xml:space="preserve">Consumable stores </w:t>
            </w:r>
          </w:p>
        </w:tc>
        <w:tc>
          <w:tcPr>
            <w:tcW w:w="1560" w:type="dxa"/>
            <w:gridSpan w:val="2"/>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1 639 405</w:t>
            </w:r>
          </w:p>
        </w:tc>
        <w:tc>
          <w:tcPr>
            <w:tcW w:w="1275" w:type="dxa"/>
            <w:tcBorders>
              <w:top w:val="nil"/>
              <w:left w:val="nil"/>
              <w:bottom w:val="nil"/>
              <w:right w:val="nil"/>
            </w:tcBorders>
            <w:shd w:val="clear" w:color="auto" w:fill="auto"/>
            <w:vAlign w:val="bottom"/>
          </w:tcPr>
          <w:p w:rsidR="00C22A23" w:rsidRDefault="00C22A23" w:rsidP="00C22A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954 892.67</w:t>
            </w:r>
          </w:p>
        </w:tc>
      </w:tr>
      <w:tr w:rsidR="00C22A23" w:rsidTr="0007595F">
        <w:trPr>
          <w:gridAfter w:val="1"/>
          <w:wAfter w:w="239" w:type="dxa"/>
          <w:trHeight w:val="315"/>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rFonts w:ascii="Times New Roman" w:eastAsia="Times New Roman" w:hAnsi="Times New Roman" w:cs="Times New Roman"/>
                <w:sz w:val="20"/>
                <w:szCs w:val="20"/>
              </w:rPr>
            </w:pPr>
          </w:p>
        </w:tc>
        <w:tc>
          <w:tcPr>
            <w:tcW w:w="1560" w:type="dxa"/>
            <w:gridSpan w:val="2"/>
            <w:tcBorders>
              <w:top w:val="single" w:sz="4" w:space="0" w:color="000000"/>
              <w:left w:val="nil"/>
              <w:bottom w:val="single" w:sz="6" w:space="0" w:color="000000"/>
              <w:right w:val="nil"/>
            </w:tcBorders>
            <w:shd w:val="clear" w:color="auto" w:fill="auto"/>
            <w:vAlign w:val="bottom"/>
          </w:tcPr>
          <w:p w:rsidR="00C22A23" w:rsidRDefault="00C22A23" w:rsidP="00C22A23">
            <w:pPr>
              <w:spacing w:after="0" w:line="240" w:lineRule="auto"/>
              <w:rPr>
                <w:b/>
                <w:color w:val="000000"/>
              </w:rPr>
            </w:pPr>
            <w:r>
              <w:rPr>
                <w:b/>
                <w:color w:val="000000"/>
              </w:rPr>
              <w:t>1 639 405</w:t>
            </w:r>
          </w:p>
        </w:tc>
        <w:tc>
          <w:tcPr>
            <w:tcW w:w="1320" w:type="dxa"/>
            <w:gridSpan w:val="2"/>
            <w:tcBorders>
              <w:top w:val="single" w:sz="4" w:space="0" w:color="000000"/>
              <w:left w:val="nil"/>
              <w:bottom w:val="single" w:sz="6" w:space="0" w:color="000000"/>
              <w:right w:val="nil"/>
            </w:tcBorders>
            <w:shd w:val="clear" w:color="auto" w:fill="auto"/>
            <w:vAlign w:val="bottom"/>
          </w:tcPr>
          <w:p w:rsidR="00C22A23" w:rsidRDefault="00C22A23" w:rsidP="00C22A23">
            <w:pPr>
              <w:spacing w:after="0" w:line="240" w:lineRule="auto"/>
              <w:jc w:val="center"/>
              <w:rPr>
                <w:b/>
                <w:color w:val="000000"/>
              </w:rPr>
            </w:pPr>
            <w:r>
              <w:rPr>
                <w:b/>
                <w:color w:val="000000"/>
              </w:rPr>
              <w:t>954 892.67</w:t>
            </w:r>
          </w:p>
        </w:tc>
      </w:tr>
      <w:tr w:rsidR="00C22A23" w:rsidTr="0007595F">
        <w:trPr>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b/>
                <w:color w:val="000000"/>
              </w:rPr>
            </w:pPr>
            <w:r>
              <w:rPr>
                <w:b/>
                <w:color w:val="000000"/>
              </w:rPr>
              <w:t>Reconciliation of Inventory</w:t>
            </w:r>
          </w:p>
        </w:tc>
        <w:tc>
          <w:tcPr>
            <w:tcW w:w="1540"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p>
        </w:tc>
        <w:tc>
          <w:tcPr>
            <w:tcW w:w="1579" w:type="dxa"/>
            <w:gridSpan w:val="4"/>
            <w:tcBorders>
              <w:top w:val="nil"/>
              <w:left w:val="nil"/>
              <w:bottom w:val="nil"/>
              <w:right w:val="nil"/>
            </w:tcBorders>
            <w:shd w:val="clear" w:color="auto" w:fill="auto"/>
            <w:vAlign w:val="bottom"/>
          </w:tcPr>
          <w:p w:rsidR="00C22A23" w:rsidRDefault="00C22A23" w:rsidP="00C22A23">
            <w:pPr>
              <w:spacing w:after="0" w:line="240" w:lineRule="auto"/>
              <w:jc w:val="center"/>
              <w:rPr>
                <w:rFonts w:ascii="Times New Roman" w:eastAsia="Times New Roman" w:hAnsi="Times New Roman" w:cs="Times New Roman"/>
                <w:sz w:val="20"/>
                <w:szCs w:val="20"/>
              </w:rPr>
            </w:pPr>
          </w:p>
        </w:tc>
      </w:tr>
      <w:tr w:rsidR="00C22A23" w:rsidTr="0007595F">
        <w:trPr>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 xml:space="preserve">Opening Balance </w:t>
            </w:r>
          </w:p>
        </w:tc>
        <w:tc>
          <w:tcPr>
            <w:tcW w:w="1540"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 xml:space="preserve"> 954 893</w:t>
            </w:r>
          </w:p>
        </w:tc>
        <w:tc>
          <w:tcPr>
            <w:tcW w:w="1579" w:type="dxa"/>
            <w:gridSpan w:val="4"/>
            <w:tcBorders>
              <w:top w:val="nil"/>
              <w:left w:val="nil"/>
              <w:bottom w:val="nil"/>
              <w:right w:val="nil"/>
            </w:tcBorders>
            <w:shd w:val="clear" w:color="auto" w:fill="auto"/>
            <w:vAlign w:val="bottom"/>
          </w:tcPr>
          <w:p w:rsidR="00C22A23" w:rsidRPr="002F7549" w:rsidRDefault="00C22A23" w:rsidP="00C22A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1 066 030.99</w:t>
            </w:r>
          </w:p>
        </w:tc>
      </w:tr>
      <w:tr w:rsidR="00C22A23" w:rsidTr="0007595F">
        <w:trPr>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 xml:space="preserve">Add: Receipts </w:t>
            </w:r>
          </w:p>
        </w:tc>
        <w:tc>
          <w:tcPr>
            <w:tcW w:w="1540" w:type="dxa"/>
            <w:tcBorders>
              <w:top w:val="nil"/>
              <w:left w:val="nil"/>
              <w:bottom w:val="nil"/>
              <w:right w:val="nil"/>
            </w:tcBorders>
            <w:shd w:val="clear" w:color="auto" w:fill="auto"/>
            <w:vAlign w:val="bottom"/>
          </w:tcPr>
          <w:p w:rsidR="00C22A23" w:rsidRPr="002F7549" w:rsidRDefault="00C22A23" w:rsidP="00C22A23">
            <w:pPr>
              <w:spacing w:after="0" w:line="240" w:lineRule="auto"/>
              <w:rPr>
                <w:color w:val="000000"/>
              </w:rPr>
            </w:pPr>
            <w:r>
              <w:rPr>
                <w:color w:val="000000"/>
              </w:rPr>
              <w:t xml:space="preserve"> 3 265 876</w:t>
            </w:r>
          </w:p>
        </w:tc>
        <w:tc>
          <w:tcPr>
            <w:tcW w:w="1579" w:type="dxa"/>
            <w:gridSpan w:val="4"/>
            <w:tcBorders>
              <w:top w:val="nil"/>
              <w:left w:val="nil"/>
              <w:bottom w:val="nil"/>
              <w:right w:val="nil"/>
            </w:tcBorders>
            <w:shd w:val="clear" w:color="auto" w:fill="auto"/>
            <w:vAlign w:val="bottom"/>
          </w:tcPr>
          <w:p w:rsidR="00C22A23" w:rsidRPr="002F7549" w:rsidRDefault="00C22A23" w:rsidP="00C22A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90 038.00</w:t>
            </w:r>
          </w:p>
        </w:tc>
      </w:tr>
      <w:tr w:rsidR="00C22A23" w:rsidTr="0007595F">
        <w:trPr>
          <w:trHeight w:val="300"/>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color w:val="000000"/>
              </w:rPr>
            </w:pPr>
            <w:r>
              <w:rPr>
                <w:color w:val="000000"/>
              </w:rPr>
              <w:t xml:space="preserve">Less: Issues </w:t>
            </w:r>
          </w:p>
        </w:tc>
        <w:tc>
          <w:tcPr>
            <w:tcW w:w="1540" w:type="dxa"/>
            <w:tcBorders>
              <w:top w:val="nil"/>
              <w:left w:val="nil"/>
              <w:bottom w:val="nil"/>
              <w:right w:val="nil"/>
            </w:tcBorders>
            <w:shd w:val="clear" w:color="auto" w:fill="auto"/>
            <w:vAlign w:val="bottom"/>
          </w:tcPr>
          <w:p w:rsidR="00C22A23" w:rsidRPr="002F7549" w:rsidRDefault="00C22A23" w:rsidP="00C22A23">
            <w:pPr>
              <w:spacing w:after="0" w:line="240" w:lineRule="auto"/>
              <w:rPr>
                <w:color w:val="000000"/>
              </w:rPr>
            </w:pPr>
            <w:r>
              <w:rPr>
                <w:color w:val="000000"/>
              </w:rPr>
              <w:t>(2 581 364)</w:t>
            </w:r>
          </w:p>
        </w:tc>
        <w:tc>
          <w:tcPr>
            <w:tcW w:w="1579" w:type="dxa"/>
            <w:gridSpan w:val="4"/>
            <w:tcBorders>
              <w:top w:val="nil"/>
              <w:left w:val="nil"/>
              <w:bottom w:val="nil"/>
              <w:right w:val="nil"/>
            </w:tcBorders>
            <w:shd w:val="clear" w:color="auto" w:fill="auto"/>
            <w:vAlign w:val="bottom"/>
          </w:tcPr>
          <w:p w:rsidR="00C22A23" w:rsidRPr="002F7549" w:rsidRDefault="00C22A23" w:rsidP="00C22A2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(201 176.32)</w:t>
            </w:r>
          </w:p>
        </w:tc>
      </w:tr>
      <w:tr w:rsidR="00C22A23" w:rsidTr="0007595F">
        <w:trPr>
          <w:trHeight w:val="315"/>
        </w:trPr>
        <w:tc>
          <w:tcPr>
            <w:tcW w:w="7938" w:type="dxa"/>
            <w:tcBorders>
              <w:top w:val="nil"/>
              <w:left w:val="nil"/>
              <w:bottom w:val="nil"/>
              <w:right w:val="nil"/>
            </w:tcBorders>
            <w:shd w:val="clear" w:color="auto" w:fill="auto"/>
            <w:vAlign w:val="bottom"/>
          </w:tcPr>
          <w:p w:rsidR="00C22A23" w:rsidRDefault="00C22A23" w:rsidP="00C22A2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CLOSING BALANCE</w:t>
            </w:r>
          </w:p>
        </w:tc>
        <w:tc>
          <w:tcPr>
            <w:tcW w:w="1540" w:type="dxa"/>
            <w:tcBorders>
              <w:top w:val="single" w:sz="4" w:space="0" w:color="000000"/>
              <w:left w:val="nil"/>
              <w:bottom w:val="single" w:sz="4" w:space="0" w:color="000000"/>
              <w:right w:val="nil"/>
            </w:tcBorders>
            <w:shd w:val="clear" w:color="auto" w:fill="auto"/>
            <w:vAlign w:val="bottom"/>
          </w:tcPr>
          <w:p w:rsidR="00C22A23" w:rsidRPr="002F7549" w:rsidRDefault="00C22A23" w:rsidP="00C22A23">
            <w:pPr>
              <w:spacing w:after="0" w:line="240" w:lineRule="auto"/>
              <w:rPr>
                <w:b/>
                <w:color w:val="000000"/>
              </w:rPr>
            </w:pPr>
            <w:r>
              <w:rPr>
                <w:b/>
                <w:color w:val="000000"/>
              </w:rPr>
              <w:t xml:space="preserve"> 1 639 405</w:t>
            </w:r>
          </w:p>
        </w:tc>
        <w:tc>
          <w:tcPr>
            <w:tcW w:w="1579" w:type="dxa"/>
            <w:gridSpan w:val="4"/>
            <w:tcBorders>
              <w:top w:val="single" w:sz="4" w:space="0" w:color="000000"/>
              <w:left w:val="nil"/>
              <w:bottom w:val="single" w:sz="4" w:space="0" w:color="000000"/>
              <w:right w:val="nil"/>
            </w:tcBorders>
            <w:shd w:val="clear" w:color="auto" w:fill="auto"/>
            <w:vAlign w:val="bottom"/>
          </w:tcPr>
          <w:p w:rsidR="00C22A23" w:rsidRPr="002F7549" w:rsidRDefault="00C22A23" w:rsidP="00C22A23">
            <w:pPr>
              <w:spacing w:after="0" w:line="240" w:lineRule="auto"/>
              <w:jc w:val="center"/>
              <w:rPr>
                <w:b/>
                <w:color w:val="000000"/>
              </w:rPr>
            </w:pPr>
            <w:r w:rsidRPr="002F7549">
              <w:rPr>
                <w:b/>
                <w:color w:val="000000"/>
              </w:rPr>
              <w:t> </w:t>
            </w:r>
            <w:r>
              <w:rPr>
                <w:b/>
                <w:color w:val="000000"/>
              </w:rPr>
              <w:t>954 892.67</w:t>
            </w:r>
          </w:p>
        </w:tc>
      </w:tr>
    </w:tbl>
    <w:p w:rsidR="00B0724D" w:rsidRPr="00857B30" w:rsidRDefault="00B0724D" w:rsidP="00B0724D">
      <w:pPr>
        <w:rPr>
          <w:rFonts w:ascii="Arial" w:hAnsi="Arial" w:cs="Arial"/>
          <w:lang w:val="en-GB"/>
        </w:rPr>
      </w:pPr>
    </w:p>
    <w:p w:rsidR="00B0724D" w:rsidRPr="00A374C0" w:rsidRDefault="000A7665" w:rsidP="000A7665">
      <w:pPr>
        <w:pStyle w:val="Heading2"/>
        <w:numPr>
          <w:ilvl w:val="0"/>
          <w:numId w:val="0"/>
        </w:numPr>
        <w:rPr>
          <w:rFonts w:ascii="Arial" w:hAnsi="Arial" w:cs="Arial"/>
          <w:color w:val="auto"/>
          <w:sz w:val="20"/>
          <w:szCs w:val="20"/>
          <w:lang w:val="en-GB"/>
        </w:rPr>
      </w:pPr>
      <w:bookmarkStart w:id="26" w:name="_Toc61443560"/>
      <w:bookmarkStart w:id="27" w:name="_Toc101364510"/>
      <w:r>
        <w:rPr>
          <w:rFonts w:ascii="Arial" w:hAnsi="Arial" w:cs="Arial"/>
          <w:color w:val="auto"/>
          <w:sz w:val="20"/>
          <w:szCs w:val="20"/>
          <w:lang w:val="en-GB"/>
        </w:rPr>
        <w:lastRenderedPageBreak/>
        <w:t xml:space="preserve">6.3 </w:t>
      </w:r>
      <w:r w:rsidR="00B0724D" w:rsidRPr="00A374C0">
        <w:rPr>
          <w:rFonts w:ascii="Arial" w:hAnsi="Arial" w:cs="Arial"/>
          <w:color w:val="auto"/>
          <w:sz w:val="20"/>
          <w:szCs w:val="20"/>
          <w:lang w:val="en-GB"/>
        </w:rPr>
        <w:t>Receivables from non-exchange transactions</w:t>
      </w:r>
      <w:bookmarkEnd w:id="26"/>
      <w:bookmarkEnd w:id="27"/>
    </w:p>
    <w:tbl>
      <w:tblPr>
        <w:tblW w:w="10818" w:type="dxa"/>
        <w:tblLook w:val="04A0" w:firstRow="1" w:lastRow="0" w:firstColumn="1" w:lastColumn="0" w:noHBand="0" w:noVBand="1"/>
      </w:tblPr>
      <w:tblGrid>
        <w:gridCol w:w="7938"/>
        <w:gridCol w:w="1540"/>
        <w:gridCol w:w="1340"/>
      </w:tblGrid>
      <w:tr w:rsidR="00D00301" w:rsidRPr="00A374C0" w:rsidTr="00881F8B">
        <w:trPr>
          <w:trHeight w:val="300"/>
        </w:trPr>
        <w:tc>
          <w:tcPr>
            <w:tcW w:w="7938" w:type="dxa"/>
            <w:tcBorders>
              <w:top w:val="nil"/>
              <w:left w:val="nil"/>
              <w:bottom w:val="nil"/>
              <w:right w:val="nil"/>
            </w:tcBorders>
            <w:shd w:val="clear" w:color="auto" w:fill="auto"/>
            <w:noWrap/>
            <w:vAlign w:val="bottom"/>
            <w:hideMark/>
          </w:tcPr>
          <w:p w:rsidR="00D00301" w:rsidRPr="004231D3" w:rsidRDefault="00D00301" w:rsidP="00881F8B">
            <w:pPr>
              <w:spacing w:after="0" w:line="240" w:lineRule="auto"/>
              <w:rPr>
                <w:rFonts w:ascii="Arial" w:eastAsia="Times New Roman" w:hAnsi="Arial" w:cs="Arial"/>
                <w:b/>
                <w:color w:val="000000"/>
                <w:sz w:val="20"/>
                <w:szCs w:val="20"/>
                <w:lang w:eastAsia="en-ZA"/>
              </w:rPr>
            </w:pPr>
            <w:bookmarkStart w:id="28" w:name="_Toc61443561"/>
            <w:r w:rsidRPr="004231D3">
              <w:rPr>
                <w:rFonts w:ascii="Arial" w:eastAsia="Times New Roman" w:hAnsi="Arial" w:cs="Arial"/>
                <w:b/>
                <w:color w:val="000000"/>
                <w:sz w:val="20"/>
                <w:szCs w:val="20"/>
                <w:lang w:eastAsia="en-ZA"/>
              </w:rPr>
              <w:t xml:space="preserve">Gross balances </w:t>
            </w:r>
          </w:p>
        </w:tc>
        <w:tc>
          <w:tcPr>
            <w:tcW w:w="1540" w:type="dxa"/>
            <w:tcBorders>
              <w:top w:val="nil"/>
              <w:left w:val="nil"/>
              <w:bottom w:val="nil"/>
              <w:right w:val="nil"/>
            </w:tcBorders>
            <w:shd w:val="clear" w:color="auto" w:fill="auto"/>
            <w:noWrap/>
            <w:vAlign w:val="bottom"/>
            <w:hideMark/>
          </w:tcPr>
          <w:p w:rsidR="00D00301" w:rsidRPr="00A374C0" w:rsidRDefault="00D00301" w:rsidP="00881F8B">
            <w:pPr>
              <w:spacing w:after="0" w:line="240" w:lineRule="auto"/>
              <w:rPr>
                <w:rFonts w:ascii="Arial" w:eastAsia="Times New Roman" w:hAnsi="Arial" w:cs="Arial"/>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D00301" w:rsidRPr="00A374C0" w:rsidRDefault="00D00301" w:rsidP="00881F8B">
            <w:pPr>
              <w:spacing w:after="0" w:line="240" w:lineRule="auto"/>
              <w:rPr>
                <w:rFonts w:ascii="Arial" w:eastAsia="Times New Roman" w:hAnsi="Arial" w:cs="Arial"/>
                <w:sz w:val="20"/>
                <w:szCs w:val="20"/>
                <w:lang w:eastAsia="en-ZA"/>
              </w:rPr>
            </w:pPr>
          </w:p>
        </w:tc>
      </w:tr>
      <w:tr w:rsidR="00D00301" w:rsidRPr="00A374C0" w:rsidTr="00881F8B">
        <w:trPr>
          <w:trHeight w:val="300"/>
        </w:trPr>
        <w:tc>
          <w:tcPr>
            <w:tcW w:w="7938" w:type="dxa"/>
            <w:tcBorders>
              <w:top w:val="nil"/>
              <w:left w:val="nil"/>
              <w:bottom w:val="nil"/>
              <w:right w:val="nil"/>
            </w:tcBorders>
            <w:shd w:val="clear" w:color="auto" w:fill="auto"/>
            <w:noWrap/>
            <w:vAlign w:val="bottom"/>
            <w:hideMark/>
          </w:tcPr>
          <w:p w:rsidR="00D00301" w:rsidRPr="00A374C0" w:rsidRDefault="001B5516" w:rsidP="00881F8B">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Property </w:t>
            </w:r>
            <w:r w:rsidR="00D00301">
              <w:rPr>
                <w:rFonts w:ascii="Arial" w:eastAsia="Times New Roman" w:hAnsi="Arial" w:cs="Arial"/>
                <w:color w:val="000000"/>
                <w:sz w:val="20"/>
                <w:szCs w:val="20"/>
                <w:lang w:eastAsia="en-ZA"/>
              </w:rPr>
              <w:t>Rate</w:t>
            </w:r>
          </w:p>
        </w:tc>
        <w:tc>
          <w:tcPr>
            <w:tcW w:w="1540"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rPr>
                <w:rFonts w:ascii="Calibri" w:eastAsia="Times New Roman" w:hAnsi="Calibri" w:cs="Calibri"/>
                <w:lang w:eastAsia="en-ZA"/>
              </w:rPr>
            </w:pPr>
            <w:r>
              <w:rPr>
                <w:rFonts w:ascii="Calibri" w:eastAsia="Times New Roman" w:hAnsi="Calibri" w:cs="Calibri"/>
                <w:lang w:eastAsia="en-ZA"/>
              </w:rPr>
              <w:t>470 342 665</w:t>
            </w:r>
          </w:p>
        </w:tc>
        <w:tc>
          <w:tcPr>
            <w:tcW w:w="1340" w:type="dxa"/>
            <w:tcBorders>
              <w:top w:val="nil"/>
              <w:left w:val="nil"/>
              <w:bottom w:val="nil"/>
              <w:right w:val="nil"/>
            </w:tcBorders>
            <w:shd w:val="clear" w:color="auto" w:fill="auto"/>
            <w:noWrap/>
            <w:vAlign w:val="bottom"/>
          </w:tcPr>
          <w:p w:rsidR="00D00301" w:rsidRPr="00BC683D" w:rsidRDefault="00D00301" w:rsidP="00881F8B">
            <w:pPr>
              <w:spacing w:after="0" w:line="240" w:lineRule="auto"/>
              <w:rPr>
                <w:rFonts w:ascii="Calibri" w:eastAsia="Times New Roman" w:hAnsi="Calibri" w:cs="Calibri"/>
                <w:lang w:eastAsia="en-ZA"/>
              </w:rPr>
            </w:pPr>
            <w:r w:rsidRPr="00BC683D">
              <w:rPr>
                <w:rFonts w:ascii="Calibri" w:eastAsia="Times New Roman" w:hAnsi="Calibri" w:cs="Calibri"/>
                <w:lang w:eastAsia="en-ZA"/>
              </w:rPr>
              <w:t>544 903 537</w:t>
            </w:r>
          </w:p>
        </w:tc>
      </w:tr>
      <w:tr w:rsidR="00D00301" w:rsidRPr="00A374C0" w:rsidTr="00881F8B">
        <w:trPr>
          <w:trHeight w:val="300"/>
        </w:trPr>
        <w:tc>
          <w:tcPr>
            <w:tcW w:w="7938" w:type="dxa"/>
            <w:tcBorders>
              <w:top w:val="nil"/>
              <w:left w:val="nil"/>
              <w:bottom w:val="nil"/>
              <w:right w:val="nil"/>
            </w:tcBorders>
            <w:shd w:val="clear" w:color="auto" w:fill="auto"/>
            <w:noWrap/>
            <w:vAlign w:val="bottom"/>
            <w:hideMark/>
          </w:tcPr>
          <w:p w:rsidR="00D00301" w:rsidRPr="00A374C0" w:rsidRDefault="00D00301" w:rsidP="00881F8B">
            <w:pPr>
              <w:spacing w:after="0" w:line="240" w:lineRule="auto"/>
              <w:rPr>
                <w:rFonts w:ascii="Arial" w:eastAsia="Times New Roman" w:hAnsi="Arial" w:cs="Arial"/>
                <w:color w:val="000000"/>
                <w:sz w:val="20"/>
                <w:szCs w:val="20"/>
                <w:lang w:eastAsia="en-ZA"/>
              </w:rPr>
            </w:pPr>
            <w:r w:rsidRPr="00A374C0">
              <w:rPr>
                <w:rFonts w:ascii="Arial" w:eastAsia="Times New Roman" w:hAnsi="Arial" w:cs="Arial"/>
                <w:color w:val="000000"/>
                <w:sz w:val="20"/>
                <w:szCs w:val="20"/>
                <w:lang w:eastAsia="en-ZA"/>
              </w:rPr>
              <w:t xml:space="preserve">Traffic fines </w:t>
            </w:r>
          </w:p>
        </w:tc>
        <w:tc>
          <w:tcPr>
            <w:tcW w:w="1540"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rPr>
                <w:rFonts w:ascii="Calibri" w:eastAsia="Times New Roman" w:hAnsi="Calibri" w:cs="Calibri"/>
                <w:lang w:eastAsia="en-ZA"/>
              </w:rPr>
            </w:pPr>
            <w:r w:rsidRPr="00BC683D">
              <w:rPr>
                <w:rFonts w:ascii="Calibri" w:eastAsia="Times New Roman" w:hAnsi="Calibri" w:cs="Calibri"/>
                <w:lang w:eastAsia="en-ZA"/>
              </w:rPr>
              <w:t xml:space="preserve">    </w:t>
            </w:r>
            <w:r>
              <w:rPr>
                <w:rFonts w:ascii="Calibri" w:eastAsia="Times New Roman" w:hAnsi="Calibri" w:cs="Calibri"/>
                <w:b/>
                <w:color w:val="000000" w:themeColor="text1"/>
                <w:lang w:eastAsia="en-ZA"/>
              </w:rPr>
              <w:t>1 304 997</w:t>
            </w:r>
          </w:p>
        </w:tc>
        <w:tc>
          <w:tcPr>
            <w:tcW w:w="1340" w:type="dxa"/>
            <w:tcBorders>
              <w:top w:val="nil"/>
              <w:left w:val="nil"/>
              <w:bottom w:val="nil"/>
              <w:right w:val="nil"/>
            </w:tcBorders>
            <w:shd w:val="clear" w:color="auto" w:fill="auto"/>
            <w:noWrap/>
            <w:vAlign w:val="bottom"/>
          </w:tcPr>
          <w:p w:rsidR="00D00301" w:rsidRPr="00BC683D" w:rsidRDefault="00D00301" w:rsidP="00881F8B">
            <w:pPr>
              <w:spacing w:after="0" w:line="240" w:lineRule="auto"/>
              <w:rPr>
                <w:rFonts w:ascii="Calibri" w:eastAsia="Times New Roman" w:hAnsi="Calibri" w:cs="Calibri"/>
                <w:lang w:eastAsia="en-ZA"/>
              </w:rPr>
            </w:pPr>
            <w:r w:rsidRPr="00BC683D">
              <w:rPr>
                <w:rFonts w:ascii="Calibri" w:eastAsia="Times New Roman" w:hAnsi="Calibri" w:cs="Calibri"/>
                <w:lang w:eastAsia="en-ZA"/>
              </w:rPr>
              <w:t xml:space="preserve">    1 168 997</w:t>
            </w:r>
          </w:p>
        </w:tc>
      </w:tr>
      <w:tr w:rsidR="00D00301" w:rsidRPr="00A374C0" w:rsidTr="00881F8B">
        <w:trPr>
          <w:trHeight w:val="300"/>
        </w:trPr>
        <w:tc>
          <w:tcPr>
            <w:tcW w:w="7938" w:type="dxa"/>
            <w:tcBorders>
              <w:top w:val="nil"/>
              <w:left w:val="nil"/>
              <w:bottom w:val="nil"/>
              <w:right w:val="nil"/>
            </w:tcBorders>
            <w:shd w:val="clear" w:color="auto" w:fill="auto"/>
            <w:noWrap/>
            <w:vAlign w:val="bottom"/>
          </w:tcPr>
          <w:p w:rsidR="00D00301" w:rsidRPr="00A374C0" w:rsidRDefault="00D00301" w:rsidP="00881F8B">
            <w:pPr>
              <w:spacing w:after="0" w:line="240" w:lineRule="auto"/>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tcPr>
          <w:p w:rsidR="00D00301" w:rsidRPr="00BC683D" w:rsidRDefault="00D00301" w:rsidP="00881F8B">
            <w:pPr>
              <w:spacing w:after="0" w:line="240" w:lineRule="auto"/>
              <w:rPr>
                <w:rFonts w:ascii="Calibri" w:eastAsia="Times New Roman" w:hAnsi="Calibri" w:cs="Calibri"/>
                <w:lang w:eastAsia="en-ZA"/>
              </w:rPr>
            </w:pPr>
          </w:p>
        </w:tc>
        <w:tc>
          <w:tcPr>
            <w:tcW w:w="1340" w:type="dxa"/>
            <w:tcBorders>
              <w:top w:val="nil"/>
              <w:left w:val="nil"/>
              <w:bottom w:val="nil"/>
              <w:right w:val="nil"/>
            </w:tcBorders>
            <w:shd w:val="clear" w:color="auto" w:fill="auto"/>
            <w:noWrap/>
            <w:vAlign w:val="bottom"/>
          </w:tcPr>
          <w:p w:rsidR="00D00301" w:rsidRPr="00BC683D" w:rsidRDefault="00D00301" w:rsidP="00881F8B">
            <w:pPr>
              <w:spacing w:after="0" w:line="240" w:lineRule="auto"/>
              <w:rPr>
                <w:rFonts w:ascii="Calibri" w:eastAsia="Times New Roman" w:hAnsi="Calibri" w:cs="Calibri"/>
                <w:lang w:eastAsia="en-ZA"/>
              </w:rPr>
            </w:pPr>
          </w:p>
        </w:tc>
      </w:tr>
      <w:tr w:rsidR="00D00301" w:rsidRPr="00A374C0" w:rsidTr="00881F8B">
        <w:trPr>
          <w:trHeight w:val="315"/>
        </w:trPr>
        <w:tc>
          <w:tcPr>
            <w:tcW w:w="7938" w:type="dxa"/>
            <w:tcBorders>
              <w:top w:val="nil"/>
              <w:left w:val="nil"/>
              <w:bottom w:val="nil"/>
              <w:right w:val="nil"/>
            </w:tcBorders>
            <w:shd w:val="clear" w:color="auto" w:fill="auto"/>
            <w:noWrap/>
            <w:vAlign w:val="bottom"/>
            <w:hideMark/>
          </w:tcPr>
          <w:p w:rsidR="00D00301" w:rsidRPr="00A374C0" w:rsidRDefault="00D00301" w:rsidP="00881F8B">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D00301" w:rsidRPr="00BC683D" w:rsidRDefault="00D00301" w:rsidP="00881F8B">
            <w:pPr>
              <w:spacing w:after="0" w:line="240" w:lineRule="auto"/>
              <w:rPr>
                <w:rFonts w:ascii="Calibri" w:eastAsia="Times New Roman" w:hAnsi="Calibri" w:cs="Calibri"/>
                <w:b/>
                <w:lang w:eastAsia="en-ZA"/>
              </w:rPr>
            </w:pPr>
            <w:r>
              <w:rPr>
                <w:rFonts w:ascii="Calibri" w:eastAsia="Times New Roman" w:hAnsi="Calibri" w:cs="Calibri"/>
                <w:b/>
                <w:lang w:eastAsia="en-ZA"/>
              </w:rPr>
              <w:t>471 647 662</w:t>
            </w:r>
          </w:p>
        </w:tc>
        <w:tc>
          <w:tcPr>
            <w:tcW w:w="1340" w:type="dxa"/>
            <w:tcBorders>
              <w:top w:val="single" w:sz="4" w:space="0" w:color="auto"/>
              <w:left w:val="nil"/>
              <w:bottom w:val="double" w:sz="6" w:space="0" w:color="auto"/>
              <w:right w:val="nil"/>
            </w:tcBorders>
            <w:shd w:val="clear" w:color="auto" w:fill="auto"/>
            <w:noWrap/>
            <w:vAlign w:val="bottom"/>
          </w:tcPr>
          <w:p w:rsidR="00D00301" w:rsidRPr="00BC683D" w:rsidRDefault="00D00301" w:rsidP="00881F8B">
            <w:pPr>
              <w:spacing w:after="0" w:line="240" w:lineRule="auto"/>
              <w:rPr>
                <w:rFonts w:ascii="Calibri" w:eastAsia="Times New Roman" w:hAnsi="Calibri" w:cs="Calibri"/>
                <w:b/>
                <w:lang w:eastAsia="en-ZA"/>
              </w:rPr>
            </w:pPr>
            <w:r w:rsidRPr="00BC683D">
              <w:rPr>
                <w:rFonts w:ascii="Calibri" w:eastAsia="Times New Roman" w:hAnsi="Calibri" w:cs="Calibri"/>
                <w:b/>
                <w:lang w:eastAsia="en-ZA"/>
              </w:rPr>
              <w:t>546 072 534</w:t>
            </w:r>
          </w:p>
        </w:tc>
      </w:tr>
    </w:tbl>
    <w:p w:rsidR="00D00301" w:rsidRDefault="00D00301" w:rsidP="00D00301">
      <w:pPr>
        <w:rPr>
          <w:rFonts w:ascii="Arial" w:hAnsi="Arial" w:cs="Arial"/>
          <w:sz w:val="20"/>
          <w:szCs w:val="20"/>
          <w:lang w:val="en-GB"/>
        </w:rPr>
      </w:pPr>
    </w:p>
    <w:tbl>
      <w:tblPr>
        <w:tblW w:w="10915" w:type="dxa"/>
        <w:tblLook w:val="04A0" w:firstRow="1" w:lastRow="0" w:firstColumn="1" w:lastColumn="0" w:noHBand="0" w:noVBand="1"/>
      </w:tblPr>
      <w:tblGrid>
        <w:gridCol w:w="7830"/>
        <w:gridCol w:w="1526"/>
        <w:gridCol w:w="1559"/>
      </w:tblGrid>
      <w:tr w:rsidR="00D00301" w:rsidRPr="00777B4C" w:rsidTr="00881F8B">
        <w:trPr>
          <w:trHeight w:val="300"/>
        </w:trPr>
        <w:tc>
          <w:tcPr>
            <w:tcW w:w="783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b/>
                <w:bCs/>
                <w:color w:val="000000"/>
                <w:sz w:val="20"/>
                <w:szCs w:val="20"/>
                <w:lang w:eastAsia="en-ZA"/>
              </w:rPr>
            </w:pPr>
            <w:r w:rsidRPr="00777B4C">
              <w:rPr>
                <w:rFonts w:ascii="Arial" w:eastAsia="Times New Roman" w:hAnsi="Arial" w:cs="Arial"/>
                <w:b/>
                <w:bCs/>
                <w:color w:val="000000"/>
                <w:sz w:val="20"/>
                <w:szCs w:val="20"/>
                <w:lang w:eastAsia="en-ZA"/>
              </w:rPr>
              <w:t xml:space="preserve">Less: Allowance for impairment </w:t>
            </w:r>
          </w:p>
        </w:tc>
        <w:tc>
          <w:tcPr>
            <w:tcW w:w="1526"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b/>
                <w:bCs/>
                <w:color w:val="000000"/>
                <w:sz w:val="20"/>
                <w:szCs w:val="20"/>
                <w:lang w:eastAsia="en-ZA"/>
              </w:rPr>
            </w:pPr>
          </w:p>
        </w:tc>
        <w:tc>
          <w:tcPr>
            <w:tcW w:w="1559"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jc w:val="center"/>
              <w:rPr>
                <w:rFonts w:ascii="Arial" w:eastAsia="Times New Roman" w:hAnsi="Arial" w:cs="Arial"/>
                <w:sz w:val="20"/>
                <w:szCs w:val="20"/>
                <w:lang w:eastAsia="en-ZA"/>
              </w:rPr>
            </w:pPr>
          </w:p>
        </w:tc>
      </w:tr>
      <w:tr w:rsidR="00D00301" w:rsidRPr="00777B4C" w:rsidTr="00881F8B">
        <w:trPr>
          <w:trHeight w:val="300"/>
        </w:trPr>
        <w:tc>
          <w:tcPr>
            <w:tcW w:w="783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r w:rsidRPr="00777B4C">
              <w:rPr>
                <w:rFonts w:ascii="Arial" w:eastAsia="Times New Roman" w:hAnsi="Arial" w:cs="Arial"/>
                <w:color w:val="000000"/>
                <w:sz w:val="20"/>
                <w:szCs w:val="20"/>
                <w:lang w:eastAsia="en-ZA"/>
              </w:rPr>
              <w:t>Property Rates</w:t>
            </w:r>
          </w:p>
        </w:tc>
        <w:tc>
          <w:tcPr>
            <w:tcW w:w="1526"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w:t>
            </w:r>
            <w:r w:rsidR="00950EFA">
              <w:rPr>
                <w:rFonts w:ascii="Arial" w:eastAsia="Times New Roman" w:hAnsi="Arial" w:cs="Arial"/>
                <w:sz w:val="20"/>
                <w:szCs w:val="20"/>
                <w:lang w:eastAsia="en-ZA"/>
              </w:rPr>
              <w:t>366 300 595</w:t>
            </w:r>
            <w:r w:rsidRPr="00BC683D">
              <w:rPr>
                <w:rFonts w:ascii="Arial" w:eastAsia="Times New Roman" w:hAnsi="Arial" w:cs="Arial"/>
                <w:sz w:val="20"/>
                <w:szCs w:val="20"/>
                <w:lang w:eastAsia="en-ZA"/>
              </w:rPr>
              <w:t>)</w:t>
            </w:r>
          </w:p>
        </w:tc>
        <w:tc>
          <w:tcPr>
            <w:tcW w:w="1559" w:type="dxa"/>
            <w:tcBorders>
              <w:top w:val="nil"/>
              <w:left w:val="nil"/>
              <w:bottom w:val="nil"/>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w:t>
            </w:r>
            <w:r w:rsidRPr="00BC683D">
              <w:rPr>
                <w:rFonts w:ascii="Calibri" w:eastAsia="Times New Roman" w:hAnsi="Calibri" w:cs="Calibri"/>
                <w:lang w:eastAsia="en-ZA"/>
              </w:rPr>
              <w:t>542 164 268</w:t>
            </w:r>
            <w:r w:rsidRPr="00BC683D">
              <w:rPr>
                <w:rFonts w:ascii="Arial" w:eastAsia="Times New Roman" w:hAnsi="Arial" w:cs="Arial"/>
                <w:sz w:val="20"/>
                <w:szCs w:val="20"/>
                <w:lang w:eastAsia="en-ZA"/>
              </w:rPr>
              <w:t>)</w:t>
            </w:r>
          </w:p>
        </w:tc>
      </w:tr>
      <w:tr w:rsidR="00D00301" w:rsidRPr="00777B4C" w:rsidTr="00881F8B">
        <w:trPr>
          <w:trHeight w:val="300"/>
        </w:trPr>
        <w:tc>
          <w:tcPr>
            <w:tcW w:w="783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r w:rsidRPr="00777B4C">
              <w:rPr>
                <w:rFonts w:ascii="Arial" w:eastAsia="Times New Roman" w:hAnsi="Arial" w:cs="Arial"/>
                <w:color w:val="000000"/>
                <w:sz w:val="20"/>
                <w:szCs w:val="20"/>
                <w:lang w:eastAsia="en-ZA"/>
              </w:rPr>
              <w:t xml:space="preserve">Traffic Fines </w:t>
            </w:r>
          </w:p>
        </w:tc>
        <w:tc>
          <w:tcPr>
            <w:tcW w:w="1526"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 xml:space="preserve">   (1 166 447</w:t>
            </w:r>
            <w:r w:rsidRPr="00BC683D">
              <w:rPr>
                <w:rFonts w:ascii="Arial" w:eastAsia="Times New Roman" w:hAnsi="Arial" w:cs="Arial"/>
                <w:sz w:val="20"/>
                <w:szCs w:val="20"/>
                <w:lang w:eastAsia="en-ZA"/>
              </w:rPr>
              <w:t>)</w:t>
            </w:r>
          </w:p>
        </w:tc>
        <w:tc>
          <w:tcPr>
            <w:tcW w:w="1559" w:type="dxa"/>
            <w:tcBorders>
              <w:top w:val="nil"/>
              <w:left w:val="nil"/>
              <w:bottom w:val="nil"/>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(1 168 997)</w:t>
            </w:r>
          </w:p>
        </w:tc>
      </w:tr>
      <w:tr w:rsidR="00D00301" w:rsidRPr="00777B4C" w:rsidTr="00881F8B">
        <w:trPr>
          <w:trHeight w:val="300"/>
        </w:trPr>
        <w:tc>
          <w:tcPr>
            <w:tcW w:w="783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p>
        </w:tc>
        <w:tc>
          <w:tcPr>
            <w:tcW w:w="1526"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jc w:val="center"/>
              <w:rPr>
                <w:rFonts w:ascii="Arial" w:eastAsia="Times New Roman" w:hAnsi="Arial" w:cs="Arial"/>
                <w:sz w:val="20"/>
                <w:szCs w:val="20"/>
                <w:lang w:eastAsia="en-ZA"/>
              </w:rPr>
            </w:pPr>
          </w:p>
        </w:tc>
        <w:tc>
          <w:tcPr>
            <w:tcW w:w="1559" w:type="dxa"/>
            <w:tcBorders>
              <w:top w:val="nil"/>
              <w:left w:val="nil"/>
              <w:bottom w:val="nil"/>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sz w:val="20"/>
                <w:szCs w:val="20"/>
                <w:lang w:eastAsia="en-ZA"/>
              </w:rPr>
            </w:pPr>
          </w:p>
        </w:tc>
      </w:tr>
      <w:tr w:rsidR="00D00301" w:rsidRPr="00777B4C" w:rsidTr="00881F8B">
        <w:trPr>
          <w:trHeight w:val="315"/>
        </w:trPr>
        <w:tc>
          <w:tcPr>
            <w:tcW w:w="783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jc w:val="center"/>
              <w:rPr>
                <w:rFonts w:ascii="Arial" w:eastAsia="Times New Roman" w:hAnsi="Arial" w:cs="Arial"/>
                <w:sz w:val="20"/>
                <w:szCs w:val="20"/>
                <w:lang w:eastAsia="en-ZA"/>
              </w:rPr>
            </w:pPr>
          </w:p>
        </w:tc>
        <w:tc>
          <w:tcPr>
            <w:tcW w:w="1526" w:type="dxa"/>
            <w:tcBorders>
              <w:top w:val="single" w:sz="4" w:space="0" w:color="auto"/>
              <w:left w:val="nil"/>
              <w:bottom w:val="double" w:sz="6" w:space="0" w:color="auto"/>
              <w:right w:val="nil"/>
            </w:tcBorders>
            <w:shd w:val="clear" w:color="auto" w:fill="auto"/>
            <w:noWrap/>
            <w:vAlign w:val="bottom"/>
            <w:hideMark/>
          </w:tcPr>
          <w:p w:rsidR="00D00301" w:rsidRPr="00BC683D" w:rsidRDefault="002E16D4" w:rsidP="002E16D4">
            <w:pPr>
              <w:spacing w:after="0" w:line="240" w:lineRule="auto"/>
              <w:jc w:val="center"/>
              <w:rPr>
                <w:rFonts w:ascii="Arial" w:eastAsia="Times New Roman" w:hAnsi="Arial" w:cs="Arial"/>
                <w:b/>
                <w:bCs/>
                <w:sz w:val="20"/>
                <w:szCs w:val="20"/>
                <w:lang w:eastAsia="en-ZA"/>
              </w:rPr>
            </w:pPr>
            <w:r>
              <w:rPr>
                <w:rFonts w:ascii="Arial" w:eastAsia="Times New Roman" w:hAnsi="Arial" w:cs="Arial"/>
                <w:b/>
                <w:bCs/>
                <w:sz w:val="20"/>
                <w:szCs w:val="20"/>
                <w:lang w:eastAsia="en-ZA"/>
              </w:rPr>
              <w:t>(367 467 042</w:t>
            </w:r>
            <w:r w:rsidR="00D00301" w:rsidRPr="00BC683D">
              <w:rPr>
                <w:rFonts w:ascii="Arial" w:eastAsia="Times New Roman" w:hAnsi="Arial" w:cs="Arial"/>
                <w:b/>
                <w:bCs/>
                <w:sz w:val="20"/>
                <w:szCs w:val="20"/>
                <w:lang w:eastAsia="en-ZA"/>
              </w:rPr>
              <w:t>)</w:t>
            </w:r>
          </w:p>
        </w:tc>
        <w:tc>
          <w:tcPr>
            <w:tcW w:w="1559" w:type="dxa"/>
            <w:tcBorders>
              <w:top w:val="single" w:sz="4" w:space="0" w:color="auto"/>
              <w:left w:val="nil"/>
              <w:bottom w:val="double" w:sz="6" w:space="0" w:color="auto"/>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(543 333 265)</w:t>
            </w:r>
          </w:p>
        </w:tc>
      </w:tr>
    </w:tbl>
    <w:p w:rsidR="00D00301" w:rsidRPr="00777B4C" w:rsidRDefault="00D00301" w:rsidP="00D00301">
      <w:pPr>
        <w:rPr>
          <w:rFonts w:ascii="Arial" w:hAnsi="Arial" w:cs="Arial"/>
          <w:sz w:val="20"/>
          <w:szCs w:val="20"/>
          <w:lang w:val="en-GB"/>
        </w:rPr>
      </w:pPr>
    </w:p>
    <w:tbl>
      <w:tblPr>
        <w:tblW w:w="10915" w:type="dxa"/>
        <w:tblLook w:val="04A0" w:firstRow="1" w:lastRow="0" w:firstColumn="1" w:lastColumn="0" w:noHBand="0" w:noVBand="1"/>
      </w:tblPr>
      <w:tblGrid>
        <w:gridCol w:w="7938"/>
        <w:gridCol w:w="1700"/>
        <w:gridCol w:w="1277"/>
      </w:tblGrid>
      <w:tr w:rsidR="00D00301" w:rsidRPr="00777B4C" w:rsidTr="00881F8B">
        <w:trPr>
          <w:trHeight w:val="300"/>
        </w:trPr>
        <w:tc>
          <w:tcPr>
            <w:tcW w:w="7938"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b/>
                <w:bCs/>
                <w:color w:val="000000"/>
                <w:sz w:val="20"/>
                <w:szCs w:val="20"/>
                <w:lang w:eastAsia="en-ZA"/>
              </w:rPr>
            </w:pPr>
            <w:r w:rsidRPr="00777B4C">
              <w:rPr>
                <w:rFonts w:ascii="Arial" w:eastAsia="Times New Roman" w:hAnsi="Arial" w:cs="Arial"/>
                <w:b/>
                <w:bCs/>
                <w:color w:val="000000"/>
                <w:sz w:val="20"/>
                <w:szCs w:val="20"/>
                <w:lang w:eastAsia="en-ZA"/>
              </w:rPr>
              <w:t>Net balances</w:t>
            </w:r>
          </w:p>
        </w:tc>
        <w:tc>
          <w:tcPr>
            <w:tcW w:w="1700"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b/>
                <w:bCs/>
                <w:color w:val="000000"/>
                <w:sz w:val="20"/>
                <w:szCs w:val="20"/>
                <w:lang w:eastAsia="en-ZA"/>
              </w:rPr>
            </w:pPr>
          </w:p>
        </w:tc>
        <w:tc>
          <w:tcPr>
            <w:tcW w:w="1277"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jc w:val="center"/>
              <w:rPr>
                <w:rFonts w:ascii="Arial" w:eastAsia="Times New Roman" w:hAnsi="Arial" w:cs="Arial"/>
                <w:sz w:val="20"/>
                <w:szCs w:val="20"/>
                <w:lang w:eastAsia="en-ZA"/>
              </w:rPr>
            </w:pPr>
          </w:p>
        </w:tc>
      </w:tr>
      <w:tr w:rsidR="00D00301" w:rsidRPr="00777B4C" w:rsidTr="00881F8B">
        <w:trPr>
          <w:trHeight w:val="300"/>
        </w:trPr>
        <w:tc>
          <w:tcPr>
            <w:tcW w:w="7938"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r w:rsidRPr="00777B4C">
              <w:rPr>
                <w:rFonts w:ascii="Arial" w:eastAsia="Times New Roman" w:hAnsi="Arial" w:cs="Arial"/>
                <w:color w:val="000000"/>
                <w:sz w:val="20"/>
                <w:szCs w:val="20"/>
                <w:lang w:eastAsia="en-ZA"/>
              </w:rPr>
              <w:t>Property Rates</w:t>
            </w:r>
          </w:p>
        </w:tc>
        <w:tc>
          <w:tcPr>
            <w:tcW w:w="1700" w:type="dxa"/>
            <w:tcBorders>
              <w:top w:val="nil"/>
              <w:left w:val="nil"/>
              <w:bottom w:val="nil"/>
              <w:right w:val="nil"/>
            </w:tcBorders>
            <w:shd w:val="clear" w:color="auto" w:fill="auto"/>
            <w:noWrap/>
            <w:vAlign w:val="bottom"/>
            <w:hideMark/>
          </w:tcPr>
          <w:p w:rsidR="00D00301" w:rsidRPr="00BC683D" w:rsidRDefault="00D00301" w:rsidP="001B5516">
            <w:pPr>
              <w:spacing w:after="0" w:line="240" w:lineRule="auto"/>
              <w:rPr>
                <w:rFonts w:ascii="Arial" w:eastAsia="Times New Roman" w:hAnsi="Arial" w:cs="Arial"/>
                <w:sz w:val="20"/>
                <w:szCs w:val="20"/>
                <w:lang w:eastAsia="en-ZA"/>
              </w:rPr>
            </w:pPr>
            <w:r>
              <w:rPr>
                <w:rFonts w:ascii="Arial" w:eastAsia="Times New Roman" w:hAnsi="Arial" w:cs="Arial"/>
                <w:sz w:val="20"/>
                <w:szCs w:val="20"/>
                <w:lang w:eastAsia="en-ZA"/>
              </w:rPr>
              <w:t xml:space="preserve"> </w:t>
            </w:r>
            <w:r w:rsidR="001B5516">
              <w:rPr>
                <w:rFonts w:ascii="Arial" w:eastAsia="Times New Roman" w:hAnsi="Arial" w:cs="Arial"/>
                <w:sz w:val="20"/>
                <w:szCs w:val="20"/>
                <w:lang w:eastAsia="en-ZA"/>
              </w:rPr>
              <w:t xml:space="preserve">  104 042 070</w:t>
            </w:r>
          </w:p>
        </w:tc>
        <w:tc>
          <w:tcPr>
            <w:tcW w:w="1277" w:type="dxa"/>
            <w:tcBorders>
              <w:top w:val="nil"/>
              <w:left w:val="nil"/>
              <w:bottom w:val="nil"/>
              <w:right w:val="nil"/>
            </w:tcBorders>
            <w:shd w:val="clear" w:color="auto" w:fill="auto"/>
            <w:noWrap/>
            <w:vAlign w:val="bottom"/>
          </w:tcPr>
          <w:p w:rsidR="00D00301" w:rsidRPr="00BC683D" w:rsidRDefault="00D00301" w:rsidP="00881F8B">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2 739 269</w:t>
            </w:r>
          </w:p>
        </w:tc>
      </w:tr>
      <w:tr w:rsidR="00D00301" w:rsidRPr="00777B4C" w:rsidTr="00881F8B">
        <w:trPr>
          <w:trHeight w:val="300"/>
        </w:trPr>
        <w:tc>
          <w:tcPr>
            <w:tcW w:w="7938"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r w:rsidRPr="00777B4C">
              <w:rPr>
                <w:rFonts w:ascii="Arial" w:eastAsia="Times New Roman" w:hAnsi="Arial" w:cs="Arial"/>
                <w:color w:val="000000"/>
                <w:sz w:val="20"/>
                <w:szCs w:val="20"/>
                <w:lang w:eastAsia="en-ZA"/>
              </w:rPr>
              <w:t xml:space="preserve">Traffic Fines </w:t>
            </w:r>
          </w:p>
        </w:tc>
        <w:tc>
          <w:tcPr>
            <w:tcW w:w="1700"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 xml:space="preserve">     138 550</w:t>
            </w:r>
          </w:p>
        </w:tc>
        <w:tc>
          <w:tcPr>
            <w:tcW w:w="1277" w:type="dxa"/>
            <w:tcBorders>
              <w:top w:val="nil"/>
              <w:left w:val="nil"/>
              <w:bottom w:val="nil"/>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w:t>
            </w:r>
          </w:p>
        </w:tc>
      </w:tr>
      <w:tr w:rsidR="00D00301" w:rsidRPr="00777B4C" w:rsidTr="00881F8B">
        <w:trPr>
          <w:trHeight w:val="300"/>
        </w:trPr>
        <w:tc>
          <w:tcPr>
            <w:tcW w:w="7938"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rPr>
                <w:rFonts w:ascii="Arial" w:eastAsia="Times New Roman" w:hAnsi="Arial" w:cs="Arial"/>
                <w:color w:val="000000"/>
                <w:sz w:val="20"/>
                <w:szCs w:val="20"/>
                <w:lang w:eastAsia="en-ZA"/>
              </w:rPr>
            </w:pPr>
          </w:p>
        </w:tc>
        <w:tc>
          <w:tcPr>
            <w:tcW w:w="1700" w:type="dxa"/>
            <w:tcBorders>
              <w:top w:val="nil"/>
              <w:left w:val="nil"/>
              <w:bottom w:val="nil"/>
              <w:right w:val="nil"/>
            </w:tcBorders>
            <w:shd w:val="clear" w:color="auto" w:fill="auto"/>
            <w:noWrap/>
            <w:vAlign w:val="bottom"/>
            <w:hideMark/>
          </w:tcPr>
          <w:p w:rsidR="00D00301" w:rsidRPr="00BC683D" w:rsidRDefault="00D00301" w:rsidP="00881F8B">
            <w:pPr>
              <w:spacing w:after="0" w:line="240" w:lineRule="auto"/>
              <w:jc w:val="center"/>
              <w:rPr>
                <w:rFonts w:ascii="Arial" w:eastAsia="Times New Roman" w:hAnsi="Arial" w:cs="Arial"/>
                <w:sz w:val="20"/>
                <w:szCs w:val="20"/>
                <w:lang w:eastAsia="en-ZA"/>
              </w:rPr>
            </w:pPr>
          </w:p>
        </w:tc>
        <w:tc>
          <w:tcPr>
            <w:tcW w:w="1277" w:type="dxa"/>
            <w:tcBorders>
              <w:top w:val="nil"/>
              <w:left w:val="nil"/>
              <w:bottom w:val="nil"/>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sz w:val="20"/>
                <w:szCs w:val="20"/>
                <w:lang w:eastAsia="en-ZA"/>
              </w:rPr>
            </w:pPr>
          </w:p>
        </w:tc>
      </w:tr>
      <w:tr w:rsidR="00D00301" w:rsidRPr="00777B4C" w:rsidTr="00881F8B">
        <w:trPr>
          <w:trHeight w:val="315"/>
        </w:trPr>
        <w:tc>
          <w:tcPr>
            <w:tcW w:w="7938" w:type="dxa"/>
            <w:tcBorders>
              <w:top w:val="nil"/>
              <w:left w:val="nil"/>
              <w:bottom w:val="nil"/>
              <w:right w:val="nil"/>
            </w:tcBorders>
            <w:shd w:val="clear" w:color="auto" w:fill="auto"/>
            <w:noWrap/>
            <w:vAlign w:val="bottom"/>
            <w:hideMark/>
          </w:tcPr>
          <w:p w:rsidR="00D00301" w:rsidRPr="00777B4C" w:rsidRDefault="00D00301" w:rsidP="00881F8B">
            <w:pPr>
              <w:spacing w:after="0" w:line="240" w:lineRule="auto"/>
              <w:jc w:val="center"/>
              <w:rPr>
                <w:rFonts w:ascii="Arial" w:eastAsia="Times New Roman" w:hAnsi="Arial" w:cs="Arial"/>
                <w:sz w:val="20"/>
                <w:szCs w:val="20"/>
                <w:lang w:eastAsia="en-ZA"/>
              </w:rPr>
            </w:pPr>
          </w:p>
        </w:tc>
        <w:tc>
          <w:tcPr>
            <w:tcW w:w="1700" w:type="dxa"/>
            <w:tcBorders>
              <w:top w:val="single" w:sz="4" w:space="0" w:color="auto"/>
              <w:left w:val="nil"/>
              <w:bottom w:val="double" w:sz="6" w:space="0" w:color="auto"/>
              <w:right w:val="nil"/>
            </w:tcBorders>
            <w:shd w:val="clear" w:color="auto" w:fill="auto"/>
            <w:noWrap/>
            <w:vAlign w:val="bottom"/>
            <w:hideMark/>
          </w:tcPr>
          <w:p w:rsidR="00D00301" w:rsidRPr="00BC683D" w:rsidRDefault="001B5516" w:rsidP="00881F8B">
            <w:pPr>
              <w:spacing w:after="0" w:line="240" w:lineRule="auto"/>
              <w:jc w:val="center"/>
              <w:rPr>
                <w:rFonts w:ascii="Arial" w:eastAsia="Times New Roman" w:hAnsi="Arial" w:cs="Arial"/>
                <w:b/>
                <w:bCs/>
                <w:sz w:val="20"/>
                <w:szCs w:val="20"/>
                <w:lang w:eastAsia="en-ZA"/>
              </w:rPr>
            </w:pPr>
            <w:r>
              <w:rPr>
                <w:rFonts w:ascii="Arial" w:eastAsia="Times New Roman" w:hAnsi="Arial" w:cs="Arial"/>
                <w:b/>
                <w:bCs/>
                <w:sz w:val="20"/>
                <w:szCs w:val="20"/>
                <w:lang w:eastAsia="en-ZA"/>
              </w:rPr>
              <w:t>104 180 620</w:t>
            </w:r>
          </w:p>
        </w:tc>
        <w:tc>
          <w:tcPr>
            <w:tcW w:w="1277" w:type="dxa"/>
            <w:tcBorders>
              <w:top w:val="single" w:sz="4" w:space="0" w:color="auto"/>
              <w:left w:val="nil"/>
              <w:bottom w:val="double" w:sz="6" w:space="0" w:color="auto"/>
              <w:right w:val="nil"/>
            </w:tcBorders>
            <w:shd w:val="clear" w:color="auto" w:fill="auto"/>
            <w:noWrap/>
            <w:vAlign w:val="bottom"/>
          </w:tcPr>
          <w:p w:rsidR="00D00301" w:rsidRPr="00BC683D" w:rsidRDefault="00D00301" w:rsidP="00881F8B">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2 739 269</w:t>
            </w:r>
          </w:p>
        </w:tc>
      </w:tr>
    </w:tbl>
    <w:p w:rsidR="007B65AF" w:rsidRPr="006F0469" w:rsidRDefault="007B65AF" w:rsidP="006A4BD8">
      <w:pPr>
        <w:rPr>
          <w:rFonts w:cstheme="minorHAnsi"/>
          <w:lang w:val="en-GB"/>
        </w:rPr>
      </w:pPr>
    </w:p>
    <w:p w:rsidR="000A7665" w:rsidRPr="00B84A92" w:rsidRDefault="000A7665" w:rsidP="000A7665">
      <w:pPr>
        <w:pStyle w:val="Heading2"/>
        <w:numPr>
          <w:ilvl w:val="0"/>
          <w:numId w:val="0"/>
        </w:numPr>
        <w:rPr>
          <w:rFonts w:ascii="Arial" w:hAnsi="Arial" w:cs="Arial"/>
          <w:color w:val="auto"/>
          <w:sz w:val="20"/>
          <w:szCs w:val="20"/>
          <w:lang w:val="en-GB"/>
        </w:rPr>
      </w:pPr>
      <w:bookmarkStart w:id="29" w:name="_Toc101364511"/>
      <w:bookmarkStart w:id="30" w:name="_Toc61443562"/>
      <w:bookmarkStart w:id="31" w:name="_Toc61443563"/>
      <w:bookmarkEnd w:id="28"/>
      <w:r>
        <w:rPr>
          <w:rFonts w:ascii="Arial" w:hAnsi="Arial" w:cs="Arial"/>
          <w:color w:val="auto"/>
          <w:sz w:val="20"/>
          <w:szCs w:val="20"/>
          <w:lang w:val="en-GB"/>
        </w:rPr>
        <w:t xml:space="preserve">6.4  </w:t>
      </w:r>
      <w:r w:rsidRPr="00B84A92">
        <w:rPr>
          <w:rFonts w:ascii="Arial" w:hAnsi="Arial" w:cs="Arial"/>
          <w:color w:val="auto"/>
          <w:sz w:val="20"/>
          <w:szCs w:val="20"/>
          <w:lang w:val="en-GB"/>
        </w:rPr>
        <w:t>Receivables from exchange transactions</w:t>
      </w:r>
      <w:bookmarkEnd w:id="29"/>
    </w:p>
    <w:tbl>
      <w:tblPr>
        <w:tblpPr w:leftFromText="180" w:rightFromText="180" w:vertAnchor="text" w:tblpY="1"/>
        <w:tblOverlap w:val="never"/>
        <w:tblW w:w="11102" w:type="dxa"/>
        <w:tblLook w:val="04A0" w:firstRow="1" w:lastRow="0" w:firstColumn="1" w:lastColumn="0" w:noHBand="0" w:noVBand="1"/>
      </w:tblPr>
      <w:tblGrid>
        <w:gridCol w:w="8222"/>
        <w:gridCol w:w="1540"/>
        <w:gridCol w:w="1340"/>
      </w:tblGrid>
      <w:tr w:rsidR="000A7665" w:rsidRPr="00B84A92" w:rsidTr="002F0B18">
        <w:trPr>
          <w:trHeight w:val="300"/>
        </w:trPr>
        <w:tc>
          <w:tcPr>
            <w:tcW w:w="8222" w:type="dxa"/>
            <w:tcBorders>
              <w:top w:val="nil"/>
              <w:left w:val="nil"/>
              <w:bottom w:val="nil"/>
              <w:right w:val="nil"/>
            </w:tcBorders>
            <w:shd w:val="clear" w:color="auto" w:fill="auto"/>
            <w:noWrap/>
            <w:vAlign w:val="bottom"/>
            <w:hideMark/>
          </w:tcPr>
          <w:p w:rsidR="000A7665" w:rsidRPr="00B84A92" w:rsidRDefault="000A7665" w:rsidP="002F0B18">
            <w:pPr>
              <w:spacing w:after="0" w:line="240" w:lineRule="auto"/>
              <w:rPr>
                <w:rFonts w:ascii="Arial" w:eastAsia="Times New Roman" w:hAnsi="Arial" w:cs="Arial"/>
                <w:color w:val="000000"/>
                <w:sz w:val="20"/>
                <w:szCs w:val="20"/>
                <w:lang w:eastAsia="en-ZA"/>
              </w:rPr>
            </w:pPr>
            <w:r w:rsidRPr="00B84A92">
              <w:rPr>
                <w:rFonts w:ascii="Arial" w:eastAsia="Times New Roman" w:hAnsi="Arial" w:cs="Arial"/>
                <w:color w:val="000000"/>
                <w:sz w:val="20"/>
                <w:szCs w:val="20"/>
                <w:lang w:eastAsia="en-ZA"/>
              </w:rPr>
              <w:t>Accrued Income (Interest on investment)</w:t>
            </w:r>
          </w:p>
        </w:tc>
        <w:tc>
          <w:tcPr>
            <w:tcW w:w="1540" w:type="dxa"/>
            <w:tcBorders>
              <w:top w:val="nil"/>
              <w:left w:val="nil"/>
              <w:bottom w:val="nil"/>
              <w:right w:val="nil"/>
            </w:tcBorders>
            <w:shd w:val="clear" w:color="auto" w:fill="auto"/>
            <w:noWrap/>
            <w:vAlign w:val="bottom"/>
            <w:hideMark/>
          </w:tcPr>
          <w:p w:rsidR="000A7665" w:rsidRPr="00493203" w:rsidRDefault="000A7665" w:rsidP="002F0B18">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0.00</w:t>
            </w:r>
            <w:r w:rsidRPr="00493203">
              <w:rPr>
                <w:rFonts w:ascii="Arial" w:eastAsia="Times New Roman" w:hAnsi="Arial" w:cs="Arial"/>
                <w:color w:val="000000" w:themeColor="text1"/>
                <w:sz w:val="20"/>
                <w:szCs w:val="20"/>
                <w:lang w:eastAsia="en-ZA"/>
              </w:rPr>
              <w:t> </w:t>
            </w:r>
          </w:p>
        </w:tc>
        <w:tc>
          <w:tcPr>
            <w:tcW w:w="1340" w:type="dxa"/>
            <w:tcBorders>
              <w:top w:val="nil"/>
              <w:left w:val="nil"/>
              <w:bottom w:val="nil"/>
              <w:right w:val="nil"/>
            </w:tcBorders>
            <w:shd w:val="clear" w:color="auto" w:fill="auto"/>
            <w:noWrap/>
            <w:vAlign w:val="bottom"/>
            <w:hideMark/>
          </w:tcPr>
          <w:p w:rsidR="000A7665" w:rsidRPr="00C643CA" w:rsidRDefault="000A7665" w:rsidP="002F0B18">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146 894</w:t>
            </w:r>
          </w:p>
        </w:tc>
      </w:tr>
      <w:tr w:rsidR="000A7665" w:rsidRPr="00B84A92" w:rsidTr="002F0B18">
        <w:trPr>
          <w:trHeight w:val="300"/>
        </w:trPr>
        <w:tc>
          <w:tcPr>
            <w:tcW w:w="8222" w:type="dxa"/>
            <w:tcBorders>
              <w:top w:val="nil"/>
              <w:left w:val="nil"/>
              <w:bottom w:val="nil"/>
              <w:right w:val="nil"/>
            </w:tcBorders>
            <w:shd w:val="clear" w:color="auto" w:fill="auto"/>
            <w:noWrap/>
            <w:vAlign w:val="bottom"/>
            <w:hideMark/>
          </w:tcPr>
          <w:p w:rsidR="000A7665" w:rsidRPr="00B84A92" w:rsidRDefault="000A7665" w:rsidP="002F0B18">
            <w:pPr>
              <w:spacing w:after="0" w:line="240" w:lineRule="auto"/>
              <w:rPr>
                <w:rFonts w:ascii="Arial" w:eastAsia="Times New Roman" w:hAnsi="Arial" w:cs="Arial"/>
                <w:color w:val="000000"/>
                <w:sz w:val="20"/>
                <w:szCs w:val="20"/>
                <w:lang w:eastAsia="en-ZA"/>
              </w:rPr>
            </w:pPr>
            <w:r w:rsidRPr="00B84A92">
              <w:rPr>
                <w:rFonts w:ascii="Arial" w:eastAsia="Times New Roman" w:hAnsi="Arial" w:cs="Arial"/>
                <w:color w:val="000000"/>
                <w:sz w:val="20"/>
                <w:szCs w:val="20"/>
                <w:lang w:eastAsia="en-ZA"/>
              </w:rPr>
              <w:t>Other debtors</w:t>
            </w:r>
          </w:p>
          <w:p w:rsidR="000A7665" w:rsidRPr="00B84A92" w:rsidRDefault="000A7665" w:rsidP="002F0B18">
            <w:pPr>
              <w:spacing w:after="0" w:line="240" w:lineRule="auto"/>
              <w:rPr>
                <w:rFonts w:ascii="Arial" w:eastAsia="Times New Roman" w:hAnsi="Arial" w:cs="Arial"/>
                <w:color w:val="000000"/>
                <w:sz w:val="20"/>
                <w:szCs w:val="20"/>
                <w:lang w:eastAsia="en-ZA"/>
              </w:rPr>
            </w:pPr>
          </w:p>
          <w:p w:rsidR="000A7665" w:rsidRPr="00B84A92" w:rsidRDefault="000A7665" w:rsidP="002F0B18">
            <w:pPr>
              <w:spacing w:after="0" w:line="240" w:lineRule="auto"/>
              <w:rPr>
                <w:rFonts w:ascii="Arial" w:eastAsia="Times New Roman" w:hAnsi="Arial" w:cs="Arial"/>
                <w:color w:val="000000"/>
                <w:sz w:val="20"/>
                <w:szCs w:val="20"/>
                <w:lang w:eastAsia="en-ZA"/>
              </w:rPr>
            </w:pPr>
            <w:r w:rsidRPr="00B84A92">
              <w:rPr>
                <w:rFonts w:ascii="Arial" w:eastAsia="Times New Roman" w:hAnsi="Arial" w:cs="Arial"/>
                <w:color w:val="000000"/>
                <w:sz w:val="20"/>
                <w:szCs w:val="20"/>
                <w:lang w:eastAsia="en-ZA"/>
              </w:rPr>
              <w:t>Waste collection</w:t>
            </w:r>
          </w:p>
        </w:tc>
        <w:tc>
          <w:tcPr>
            <w:tcW w:w="1540" w:type="dxa"/>
            <w:tcBorders>
              <w:top w:val="nil"/>
              <w:left w:val="nil"/>
              <w:bottom w:val="nil"/>
              <w:right w:val="nil"/>
            </w:tcBorders>
            <w:shd w:val="clear" w:color="auto" w:fill="auto"/>
            <w:noWrap/>
            <w:vAlign w:val="bottom"/>
            <w:hideMark/>
          </w:tcPr>
          <w:p w:rsidR="000A7665" w:rsidRPr="00493203" w:rsidRDefault="000A7665" w:rsidP="002F0B18">
            <w:pPr>
              <w:pStyle w:val="ListParagraph"/>
              <w:numPr>
                <w:ilvl w:val="0"/>
                <w:numId w:val="3"/>
              </w:num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w:t>
            </w:r>
          </w:p>
          <w:p w:rsidR="000A7665" w:rsidRPr="00493203" w:rsidRDefault="000A7665" w:rsidP="002F0B18">
            <w:p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w:t>
            </w:r>
          </w:p>
          <w:p w:rsidR="000A7665" w:rsidRPr="00493203" w:rsidRDefault="000A7665" w:rsidP="002F0B18">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419 990</w:t>
            </w:r>
          </w:p>
        </w:tc>
        <w:tc>
          <w:tcPr>
            <w:tcW w:w="1340" w:type="dxa"/>
            <w:tcBorders>
              <w:top w:val="nil"/>
              <w:left w:val="nil"/>
              <w:bottom w:val="nil"/>
              <w:right w:val="nil"/>
            </w:tcBorders>
            <w:shd w:val="clear" w:color="auto" w:fill="auto"/>
            <w:noWrap/>
            <w:vAlign w:val="bottom"/>
            <w:hideMark/>
          </w:tcPr>
          <w:p w:rsidR="000A7665" w:rsidRPr="00C643CA" w:rsidRDefault="000A7665" w:rsidP="002F0B18">
            <w:pPr>
              <w:spacing w:after="0" w:line="240" w:lineRule="auto"/>
              <w:jc w:val="center"/>
              <w:rPr>
                <w:rFonts w:ascii="Arial" w:eastAsia="Times New Roman" w:hAnsi="Arial" w:cs="Arial"/>
                <w:color w:val="000000" w:themeColor="text1"/>
                <w:sz w:val="20"/>
                <w:szCs w:val="20"/>
                <w:highlight w:val="yellow"/>
                <w:lang w:eastAsia="en-ZA"/>
              </w:rPr>
            </w:pPr>
            <w:r w:rsidRPr="00C643CA">
              <w:rPr>
                <w:rFonts w:ascii="Arial" w:eastAsia="Times New Roman" w:hAnsi="Arial" w:cs="Arial"/>
                <w:color w:val="000000" w:themeColor="text1"/>
                <w:sz w:val="20"/>
                <w:szCs w:val="20"/>
                <w:lang w:eastAsia="en-ZA"/>
              </w:rPr>
              <w:t>290 398</w:t>
            </w:r>
          </w:p>
        </w:tc>
      </w:tr>
      <w:tr w:rsidR="000A7665" w:rsidRPr="00B84A92" w:rsidTr="002F0B18">
        <w:trPr>
          <w:trHeight w:val="300"/>
        </w:trPr>
        <w:tc>
          <w:tcPr>
            <w:tcW w:w="8222" w:type="dxa"/>
            <w:tcBorders>
              <w:top w:val="nil"/>
              <w:left w:val="nil"/>
              <w:bottom w:val="nil"/>
              <w:right w:val="nil"/>
            </w:tcBorders>
            <w:shd w:val="clear" w:color="auto" w:fill="auto"/>
            <w:noWrap/>
            <w:vAlign w:val="bottom"/>
            <w:hideMark/>
          </w:tcPr>
          <w:p w:rsidR="000A7665" w:rsidRPr="00B84A92" w:rsidRDefault="000A7665" w:rsidP="002F0B18">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SALGA Levy </w:t>
            </w:r>
            <w:r w:rsidRPr="00B84A92">
              <w:rPr>
                <w:rFonts w:ascii="Arial" w:eastAsia="Times New Roman" w:hAnsi="Arial" w:cs="Arial"/>
                <w:color w:val="000000"/>
                <w:sz w:val="20"/>
                <w:szCs w:val="20"/>
                <w:lang w:eastAsia="en-ZA"/>
              </w:rPr>
              <w:t xml:space="preserve"> </w:t>
            </w:r>
          </w:p>
        </w:tc>
        <w:tc>
          <w:tcPr>
            <w:tcW w:w="1540" w:type="dxa"/>
            <w:tcBorders>
              <w:top w:val="nil"/>
              <w:left w:val="nil"/>
              <w:bottom w:val="nil"/>
              <w:right w:val="nil"/>
            </w:tcBorders>
            <w:shd w:val="clear" w:color="auto" w:fill="auto"/>
            <w:noWrap/>
            <w:vAlign w:val="bottom"/>
            <w:hideMark/>
          </w:tcPr>
          <w:p w:rsidR="000A7665" w:rsidRPr="00493203" w:rsidRDefault="000A7665" w:rsidP="002F0B18">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1 374 206</w:t>
            </w:r>
          </w:p>
        </w:tc>
        <w:tc>
          <w:tcPr>
            <w:tcW w:w="1340" w:type="dxa"/>
            <w:tcBorders>
              <w:top w:val="nil"/>
              <w:left w:val="nil"/>
              <w:bottom w:val="nil"/>
              <w:right w:val="nil"/>
            </w:tcBorders>
            <w:shd w:val="clear" w:color="auto" w:fill="auto"/>
            <w:noWrap/>
            <w:vAlign w:val="bottom"/>
            <w:hideMark/>
          </w:tcPr>
          <w:p w:rsidR="000A7665" w:rsidRPr="00C643CA" w:rsidRDefault="000A7665" w:rsidP="002F0B18">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1 062 900</w:t>
            </w:r>
          </w:p>
        </w:tc>
      </w:tr>
      <w:tr w:rsidR="000A7665" w:rsidRPr="00B84A92" w:rsidTr="002F0B18">
        <w:trPr>
          <w:trHeight w:val="315"/>
        </w:trPr>
        <w:tc>
          <w:tcPr>
            <w:tcW w:w="8222" w:type="dxa"/>
            <w:tcBorders>
              <w:top w:val="nil"/>
              <w:left w:val="nil"/>
              <w:bottom w:val="nil"/>
              <w:right w:val="nil"/>
            </w:tcBorders>
            <w:shd w:val="clear" w:color="auto" w:fill="auto"/>
            <w:noWrap/>
            <w:vAlign w:val="bottom"/>
            <w:hideMark/>
          </w:tcPr>
          <w:p w:rsidR="000A7665" w:rsidRDefault="000A7665" w:rsidP="002F0B18">
            <w:pPr>
              <w:spacing w:after="0" w:line="240" w:lineRule="auto"/>
              <w:jc w:val="center"/>
              <w:rPr>
                <w:rFonts w:ascii="Arial" w:eastAsia="Times New Roman" w:hAnsi="Arial" w:cs="Arial"/>
                <w:sz w:val="20"/>
                <w:szCs w:val="20"/>
                <w:lang w:eastAsia="en-ZA"/>
              </w:rPr>
            </w:pPr>
          </w:p>
          <w:p w:rsidR="000A7665" w:rsidRPr="00B84A92" w:rsidRDefault="000A7665" w:rsidP="002F0B18">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0A7665" w:rsidRPr="00493203" w:rsidRDefault="000A7665" w:rsidP="002F0B18">
            <w:pPr>
              <w:spacing w:after="0" w:line="240" w:lineRule="auto"/>
              <w:jc w:val="center"/>
              <w:rPr>
                <w:rFonts w:ascii="Arial" w:eastAsia="Times New Roman" w:hAnsi="Arial" w:cs="Arial"/>
                <w:b/>
                <w:color w:val="000000" w:themeColor="text1"/>
                <w:sz w:val="20"/>
                <w:szCs w:val="20"/>
                <w:highlight w:val="yellow"/>
                <w:lang w:eastAsia="en-ZA"/>
              </w:rPr>
            </w:pPr>
            <w:r w:rsidRPr="007C1F87">
              <w:rPr>
                <w:rFonts w:ascii="Arial" w:eastAsia="Times New Roman" w:hAnsi="Arial" w:cs="Arial"/>
                <w:b/>
                <w:color w:val="000000" w:themeColor="text1"/>
                <w:sz w:val="20"/>
                <w:szCs w:val="20"/>
                <w:lang w:eastAsia="en-ZA"/>
              </w:rPr>
              <w:t>1 794 196</w:t>
            </w:r>
          </w:p>
        </w:tc>
        <w:tc>
          <w:tcPr>
            <w:tcW w:w="1340" w:type="dxa"/>
            <w:tcBorders>
              <w:top w:val="single" w:sz="4" w:space="0" w:color="auto"/>
              <w:left w:val="nil"/>
              <w:bottom w:val="double" w:sz="6" w:space="0" w:color="auto"/>
              <w:right w:val="nil"/>
            </w:tcBorders>
            <w:shd w:val="clear" w:color="auto" w:fill="auto"/>
            <w:noWrap/>
            <w:vAlign w:val="bottom"/>
            <w:hideMark/>
          </w:tcPr>
          <w:p w:rsidR="000A7665" w:rsidRPr="00C643CA" w:rsidRDefault="000A7665" w:rsidP="002F0B18">
            <w:pPr>
              <w:spacing w:after="0" w:line="240" w:lineRule="auto"/>
              <w:jc w:val="center"/>
              <w:rPr>
                <w:rFonts w:ascii="Arial" w:eastAsia="Times New Roman" w:hAnsi="Arial" w:cs="Arial"/>
                <w:b/>
                <w:color w:val="000000" w:themeColor="text1"/>
                <w:sz w:val="20"/>
                <w:szCs w:val="20"/>
                <w:highlight w:val="yellow"/>
                <w:lang w:eastAsia="en-ZA"/>
              </w:rPr>
            </w:pPr>
            <w:r w:rsidRPr="00C643CA">
              <w:rPr>
                <w:rFonts w:ascii="Arial" w:eastAsia="Times New Roman" w:hAnsi="Arial" w:cs="Arial"/>
                <w:b/>
                <w:color w:val="000000" w:themeColor="text1"/>
                <w:sz w:val="20"/>
                <w:szCs w:val="20"/>
                <w:lang w:eastAsia="en-ZA"/>
              </w:rPr>
              <w:t> 1 500 192</w:t>
            </w:r>
          </w:p>
        </w:tc>
      </w:tr>
    </w:tbl>
    <w:p w:rsidR="00D00301" w:rsidRPr="00767A54" w:rsidRDefault="000A7665" w:rsidP="000A7665">
      <w:pPr>
        <w:pStyle w:val="Heading2"/>
        <w:numPr>
          <w:ilvl w:val="0"/>
          <w:numId w:val="0"/>
        </w:numPr>
        <w:rPr>
          <w:rFonts w:ascii="Arial" w:hAnsi="Arial" w:cs="Arial"/>
          <w:color w:val="auto"/>
          <w:sz w:val="20"/>
          <w:szCs w:val="20"/>
          <w:lang w:val="en-GB"/>
        </w:rPr>
      </w:pPr>
      <w:bookmarkStart w:id="32" w:name="_Toc101364512"/>
      <w:r>
        <w:rPr>
          <w:rFonts w:ascii="Arial" w:hAnsi="Arial" w:cs="Arial"/>
          <w:color w:val="auto"/>
          <w:sz w:val="20"/>
          <w:szCs w:val="20"/>
          <w:lang w:val="en-GB"/>
        </w:rPr>
        <w:t xml:space="preserve">6.5 </w:t>
      </w:r>
      <w:r w:rsidR="00D00301">
        <w:rPr>
          <w:rFonts w:ascii="Arial" w:hAnsi="Arial" w:cs="Arial"/>
          <w:color w:val="auto"/>
          <w:sz w:val="20"/>
          <w:szCs w:val="20"/>
          <w:lang w:val="en-GB"/>
        </w:rPr>
        <w:t>VAT receivable</w:t>
      </w:r>
      <w:bookmarkEnd w:id="30"/>
      <w:bookmarkEnd w:id="32"/>
    </w:p>
    <w:tbl>
      <w:tblPr>
        <w:tblW w:w="13782" w:type="dxa"/>
        <w:tblLook w:val="04A0" w:firstRow="1" w:lastRow="0" w:firstColumn="1" w:lastColumn="0" w:noHBand="0" w:noVBand="1"/>
      </w:tblPr>
      <w:tblGrid>
        <w:gridCol w:w="8222"/>
        <w:gridCol w:w="1540"/>
        <w:gridCol w:w="1340"/>
        <w:gridCol w:w="1340"/>
        <w:gridCol w:w="1340"/>
      </w:tblGrid>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VAT</w:t>
            </w:r>
            <w:r w:rsidR="00C9209F">
              <w:rPr>
                <w:rFonts w:ascii="Arial" w:eastAsia="Times New Roman" w:hAnsi="Arial" w:cs="Arial"/>
                <w:color w:val="000000"/>
                <w:sz w:val="20"/>
                <w:szCs w:val="20"/>
                <w:lang w:eastAsia="en-ZA"/>
              </w:rPr>
              <w:t xml:space="preserve"> refunds</w:t>
            </w:r>
          </w:p>
        </w:tc>
        <w:tc>
          <w:tcPr>
            <w:tcW w:w="1540" w:type="dxa"/>
            <w:tcBorders>
              <w:top w:val="nil"/>
              <w:left w:val="nil"/>
              <w:bottom w:val="nil"/>
              <w:right w:val="nil"/>
            </w:tcBorders>
            <w:shd w:val="clear" w:color="auto" w:fill="auto"/>
            <w:noWrap/>
            <w:hideMark/>
          </w:tcPr>
          <w:p w:rsidR="00D00301" w:rsidRPr="00D11505" w:rsidRDefault="00D00301" w:rsidP="00D00301">
            <w:pPr>
              <w:spacing w:after="0" w:line="240" w:lineRule="auto"/>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 xml:space="preserve">  </w:t>
            </w:r>
            <w:r w:rsidR="00237961">
              <w:rPr>
                <w:rFonts w:ascii="Calibri" w:eastAsia="Times New Roman" w:hAnsi="Calibri" w:cs="Calibri"/>
                <w:color w:val="000000" w:themeColor="text1"/>
                <w:lang w:eastAsia="en-ZA"/>
              </w:rPr>
              <w:t>13 048 635</w:t>
            </w:r>
            <w:r w:rsidRPr="008459F6">
              <w:rPr>
                <w:rFonts w:ascii="Calibri" w:eastAsia="Times New Roman" w:hAnsi="Calibri" w:cs="Calibri"/>
                <w:color w:val="000000" w:themeColor="text1"/>
                <w:lang w:eastAsia="en-ZA"/>
              </w:rPr>
              <w:t xml:space="preserve"> </w:t>
            </w:r>
            <w:r w:rsidRPr="00BC683D">
              <w:rPr>
                <w:rFonts w:ascii="Calibri" w:eastAsia="Times New Roman" w:hAnsi="Calibri" w:cs="Calibri"/>
                <w:color w:val="000000" w:themeColor="text1"/>
                <w:lang w:eastAsia="en-ZA"/>
              </w:rPr>
              <w:t xml:space="preserve">            </w:t>
            </w:r>
          </w:p>
        </w:tc>
        <w:tc>
          <w:tcPr>
            <w:tcW w:w="1340" w:type="dxa"/>
            <w:tcBorders>
              <w:top w:val="nil"/>
              <w:left w:val="nil"/>
              <w:bottom w:val="nil"/>
              <w:right w:val="nil"/>
            </w:tcBorders>
          </w:tcPr>
          <w:p w:rsidR="00D00301" w:rsidRPr="00D11505" w:rsidRDefault="00D00301" w:rsidP="00D00301">
            <w:pPr>
              <w:jc w:val="center"/>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16 075 778</w:t>
            </w:r>
          </w:p>
        </w:tc>
        <w:tc>
          <w:tcPr>
            <w:tcW w:w="1340" w:type="dxa"/>
            <w:tcBorders>
              <w:top w:val="nil"/>
              <w:left w:val="nil"/>
              <w:bottom w:val="nil"/>
              <w:right w:val="nil"/>
            </w:tcBorders>
            <w:vAlign w:val="bottom"/>
          </w:tcPr>
          <w:p w:rsidR="00D00301" w:rsidRPr="001C357D" w:rsidRDefault="00D00301" w:rsidP="00D00301">
            <w:pPr>
              <w:spacing w:after="0" w:line="240" w:lineRule="auto"/>
              <w:rPr>
                <w:rFonts w:ascii="Calibri" w:eastAsia="Times New Roman" w:hAnsi="Calibri" w:cs="Calibri"/>
                <w:lang w:eastAsia="en-ZA"/>
              </w:rPr>
            </w:pPr>
            <w:r>
              <w:rPr>
                <w:rFonts w:ascii="Calibri" w:eastAsia="Times New Roman" w:hAnsi="Calibri" w:cs="Calibri"/>
                <w:lang w:eastAsia="en-ZA"/>
              </w:rPr>
              <w:t xml:space="preserve">  </w:t>
            </w:r>
          </w:p>
        </w:tc>
        <w:tc>
          <w:tcPr>
            <w:tcW w:w="1340"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jc w:val="center"/>
              <w:rPr>
                <w:rFonts w:ascii="Arial" w:eastAsia="Times New Roman" w:hAnsi="Arial" w:cs="Arial"/>
                <w:sz w:val="20"/>
                <w:szCs w:val="20"/>
                <w:lang w:eastAsia="en-ZA"/>
              </w:rPr>
            </w:pPr>
          </w:p>
        </w:tc>
      </w:tr>
      <w:tr w:rsidR="00D00301" w:rsidRPr="00767A54" w:rsidTr="00881F8B">
        <w:trPr>
          <w:trHeight w:val="315"/>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hideMark/>
          </w:tcPr>
          <w:p w:rsidR="00D00301" w:rsidRPr="00D11505" w:rsidRDefault="00237961" w:rsidP="00D00301">
            <w:pPr>
              <w:spacing w:after="0" w:line="240" w:lineRule="auto"/>
              <w:ind w:left="142"/>
              <w:rPr>
                <w:rFonts w:ascii="Arial" w:eastAsia="Times New Roman" w:hAnsi="Arial" w:cs="Arial"/>
                <w:color w:val="000000"/>
                <w:sz w:val="20"/>
                <w:szCs w:val="20"/>
                <w:lang w:eastAsia="en-ZA"/>
              </w:rPr>
            </w:pPr>
            <w:r>
              <w:rPr>
                <w:rFonts w:ascii="Calibri" w:eastAsia="Times New Roman" w:hAnsi="Calibri" w:cs="Calibri"/>
                <w:color w:val="000000" w:themeColor="text1"/>
                <w:lang w:eastAsia="en-ZA"/>
              </w:rPr>
              <w:t>13 048 635</w:t>
            </w:r>
            <w:r w:rsidR="00D00301" w:rsidRPr="00BC683D">
              <w:rPr>
                <w:rFonts w:ascii="Calibri" w:eastAsia="Times New Roman" w:hAnsi="Calibri" w:cs="Calibri"/>
                <w:color w:val="000000" w:themeColor="text1"/>
                <w:lang w:eastAsia="en-ZA"/>
              </w:rPr>
              <w:t xml:space="preserve">            </w:t>
            </w:r>
          </w:p>
        </w:tc>
        <w:tc>
          <w:tcPr>
            <w:tcW w:w="1340" w:type="dxa"/>
            <w:tcBorders>
              <w:top w:val="single" w:sz="4" w:space="0" w:color="auto"/>
              <w:left w:val="nil"/>
              <w:bottom w:val="double" w:sz="6" w:space="0" w:color="auto"/>
              <w:right w:val="nil"/>
            </w:tcBorders>
          </w:tcPr>
          <w:p w:rsidR="00D00301" w:rsidRPr="00D11505" w:rsidRDefault="00D00301" w:rsidP="00D00301">
            <w:pPr>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16 075 778</w:t>
            </w:r>
          </w:p>
        </w:tc>
        <w:tc>
          <w:tcPr>
            <w:tcW w:w="1340" w:type="dxa"/>
            <w:tcBorders>
              <w:top w:val="single" w:sz="4" w:space="0" w:color="auto"/>
              <w:left w:val="nil"/>
              <w:bottom w:val="double" w:sz="6" w:space="0" w:color="auto"/>
              <w:right w:val="nil"/>
            </w:tcBorders>
            <w:vAlign w:val="bottom"/>
          </w:tcPr>
          <w:p w:rsidR="00D00301" w:rsidRPr="001C357D" w:rsidRDefault="00D00301" w:rsidP="00D00301">
            <w:pPr>
              <w:spacing w:after="0" w:line="240" w:lineRule="auto"/>
              <w:rPr>
                <w:rFonts w:ascii="Calibri" w:eastAsia="Times New Roman" w:hAnsi="Calibri" w:cs="Calibri"/>
                <w:b/>
                <w:bCs/>
                <w:lang w:eastAsia="en-ZA"/>
              </w:rPr>
            </w:pPr>
            <w:r>
              <w:rPr>
                <w:rFonts w:ascii="Calibri" w:eastAsia="Times New Roman" w:hAnsi="Calibri" w:cs="Calibri"/>
                <w:b/>
                <w:bCs/>
                <w:lang w:eastAsia="en-ZA"/>
              </w:rPr>
              <w:t xml:space="preserve">  </w:t>
            </w:r>
          </w:p>
        </w:tc>
        <w:tc>
          <w:tcPr>
            <w:tcW w:w="1340" w:type="dxa"/>
            <w:tcBorders>
              <w:top w:val="single" w:sz="4" w:space="0" w:color="auto"/>
              <w:left w:val="nil"/>
              <w:bottom w:val="double" w:sz="6" w:space="0" w:color="auto"/>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b/>
                <w:bCs/>
                <w:color w:val="000000"/>
                <w:sz w:val="20"/>
                <w:szCs w:val="20"/>
                <w:lang w:eastAsia="en-ZA"/>
              </w:rPr>
            </w:pPr>
          </w:p>
        </w:tc>
      </w:tr>
    </w:tbl>
    <w:p w:rsidR="00D00301" w:rsidRPr="00767A54" w:rsidRDefault="00D00301" w:rsidP="00D00301">
      <w:pPr>
        <w:rPr>
          <w:rFonts w:ascii="Arial" w:hAnsi="Arial" w:cs="Arial"/>
          <w:sz w:val="20"/>
          <w:szCs w:val="20"/>
          <w:lang w:val="en-GB"/>
        </w:rPr>
      </w:pPr>
    </w:p>
    <w:tbl>
      <w:tblPr>
        <w:tblW w:w="11113" w:type="dxa"/>
        <w:tblLook w:val="04A0" w:firstRow="1" w:lastRow="0" w:firstColumn="1" w:lastColumn="0" w:noHBand="0" w:noVBand="1"/>
      </w:tblPr>
      <w:tblGrid>
        <w:gridCol w:w="8222"/>
        <w:gridCol w:w="1540"/>
        <w:gridCol w:w="1351"/>
      </w:tblGrid>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VAT </w:t>
            </w:r>
            <w:r w:rsidRPr="00767A54">
              <w:rPr>
                <w:rFonts w:ascii="Arial" w:eastAsia="Times New Roman" w:hAnsi="Arial" w:cs="Arial"/>
                <w:b/>
                <w:bCs/>
                <w:color w:val="000000"/>
                <w:sz w:val="20"/>
                <w:szCs w:val="20"/>
                <w:lang w:eastAsia="en-ZA"/>
              </w:rPr>
              <w:t>Reconciliation</w:t>
            </w:r>
          </w:p>
        </w:tc>
        <w:tc>
          <w:tcPr>
            <w:tcW w:w="1540"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b/>
                <w:bCs/>
                <w:color w:val="000000"/>
                <w:sz w:val="20"/>
                <w:szCs w:val="20"/>
                <w:lang w:eastAsia="en-ZA"/>
              </w:rPr>
            </w:pPr>
          </w:p>
        </w:tc>
        <w:tc>
          <w:tcPr>
            <w:tcW w:w="1351"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jc w:val="center"/>
              <w:rPr>
                <w:rFonts w:ascii="Arial" w:eastAsia="Times New Roman" w:hAnsi="Arial" w:cs="Arial"/>
                <w:sz w:val="20"/>
                <w:szCs w:val="20"/>
                <w:lang w:eastAsia="en-ZA"/>
              </w:rPr>
            </w:pP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Balance at the beginning of the year</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16 075 778</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16 062 400</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 xml:space="preserve">Add: Net Refunds as per VAT receivable </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r>
              <w:rPr>
                <w:rFonts w:ascii="Calibri" w:eastAsia="Times New Roman" w:hAnsi="Calibri" w:cs="Calibri"/>
                <w:color w:val="000000" w:themeColor="text1"/>
                <w:lang w:eastAsia="en-ZA"/>
              </w:rPr>
              <w:t>23 400 912</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34 317048</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lastRenderedPageBreak/>
              <w:t>Add: Current year VAT suspense - Retention amount</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r>
              <w:rPr>
                <w:rFonts w:ascii="Calibri" w:eastAsia="Times New Roman" w:hAnsi="Calibri" w:cs="Calibri"/>
                <w:color w:val="000000" w:themeColor="text1"/>
                <w:lang w:eastAsia="en-ZA"/>
              </w:rPr>
              <w:t xml:space="preserve">  4 019 716</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4 413 337</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 xml:space="preserve">Less: Prior year suspense - Retention amount </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(4 413 338 )</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(5 163 934)</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 xml:space="preserve">Less: VAT Payments by SARS - Current year </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Pr>
                <w:rFonts w:ascii="Calibri" w:eastAsia="Times New Roman" w:hAnsi="Calibri" w:cs="Calibri"/>
                <w:color w:val="000000" w:themeColor="text1"/>
                <w:lang w:eastAsia="en-ZA"/>
              </w:rPr>
              <w:t>( 17 477 258</w:t>
            </w:r>
            <w:r w:rsidRPr="00BC683D">
              <w:rPr>
                <w:rFonts w:ascii="Calibri" w:eastAsia="Times New Roman" w:hAnsi="Calibri" w:cs="Calibri"/>
                <w:color w:val="000000" w:themeColor="text1"/>
                <w:lang w:eastAsia="en-ZA"/>
              </w:rPr>
              <w:t xml:space="preserve"> )</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(25811 478)</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 xml:space="preserve">Less: VAT payments by SARS - Previous year </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(8 505 569)</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(7 741 595)</w:t>
            </w:r>
          </w:p>
        </w:tc>
      </w:tr>
      <w:tr w:rsidR="00D00301" w:rsidRPr="00767A54" w:rsidTr="00881F8B">
        <w:trPr>
          <w:trHeight w:val="300"/>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rPr>
                <w:rFonts w:ascii="Arial" w:eastAsia="Times New Roman" w:hAnsi="Arial" w:cs="Arial"/>
                <w:color w:val="000000"/>
                <w:sz w:val="20"/>
                <w:szCs w:val="20"/>
                <w:lang w:eastAsia="en-ZA"/>
              </w:rPr>
            </w:pPr>
            <w:r w:rsidRPr="00767A54">
              <w:rPr>
                <w:rFonts w:ascii="Arial" w:eastAsia="Times New Roman" w:hAnsi="Arial" w:cs="Arial"/>
                <w:color w:val="000000"/>
                <w:sz w:val="20"/>
                <w:szCs w:val="20"/>
                <w:lang w:eastAsia="en-ZA"/>
              </w:rPr>
              <w:t>Adjustments</w:t>
            </w:r>
          </w:p>
        </w:tc>
        <w:tc>
          <w:tcPr>
            <w:tcW w:w="1540" w:type="dxa"/>
            <w:tcBorders>
              <w:top w:val="nil"/>
              <w:left w:val="nil"/>
              <w:bottom w:val="nil"/>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p>
        </w:tc>
        <w:tc>
          <w:tcPr>
            <w:tcW w:w="1351" w:type="dxa"/>
            <w:tcBorders>
              <w:top w:val="nil"/>
              <w:left w:val="nil"/>
              <w:bottom w:val="nil"/>
              <w:right w:val="nil"/>
            </w:tcBorders>
            <w:shd w:val="clear" w:color="auto" w:fill="auto"/>
            <w:noWrap/>
            <w:vAlign w:val="bottom"/>
          </w:tcPr>
          <w:p w:rsidR="00D00301" w:rsidRPr="00BC683D" w:rsidRDefault="00D00301" w:rsidP="00D00301">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w:t>
            </w:r>
          </w:p>
        </w:tc>
      </w:tr>
      <w:tr w:rsidR="00D00301" w:rsidRPr="00767A54" w:rsidTr="00881F8B">
        <w:trPr>
          <w:trHeight w:val="315"/>
        </w:trPr>
        <w:tc>
          <w:tcPr>
            <w:tcW w:w="8222" w:type="dxa"/>
            <w:tcBorders>
              <w:top w:val="nil"/>
              <w:left w:val="nil"/>
              <w:bottom w:val="nil"/>
              <w:right w:val="nil"/>
            </w:tcBorders>
            <w:shd w:val="clear" w:color="auto" w:fill="auto"/>
            <w:noWrap/>
            <w:vAlign w:val="bottom"/>
            <w:hideMark/>
          </w:tcPr>
          <w:p w:rsidR="00D00301" w:rsidRPr="00767A54" w:rsidRDefault="00D00301" w:rsidP="00D00301">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D00301" w:rsidRPr="00BC683D" w:rsidRDefault="00D00301" w:rsidP="00D00301">
            <w:pPr>
              <w:spacing w:after="0" w:line="240" w:lineRule="auto"/>
              <w:rPr>
                <w:rFonts w:ascii="Calibri" w:eastAsia="Times New Roman" w:hAnsi="Calibri" w:cs="Calibri"/>
                <w:b/>
                <w:bCs/>
                <w:color w:val="000000" w:themeColor="text1"/>
                <w:lang w:eastAsia="en-ZA"/>
              </w:rPr>
            </w:pPr>
            <w:r w:rsidRPr="00BC683D">
              <w:rPr>
                <w:rFonts w:ascii="Calibri" w:eastAsia="Times New Roman" w:hAnsi="Calibri" w:cs="Calibri"/>
                <w:b/>
                <w:bCs/>
                <w:color w:val="000000" w:themeColor="text1"/>
                <w:lang w:eastAsia="en-ZA"/>
              </w:rPr>
              <w:t xml:space="preserve"> </w:t>
            </w:r>
            <w:r w:rsidRPr="008459F6">
              <w:rPr>
                <w:rFonts w:ascii="Calibri" w:eastAsia="Times New Roman" w:hAnsi="Calibri" w:cs="Calibri"/>
                <w:b/>
                <w:bCs/>
                <w:color w:val="000000" w:themeColor="text1"/>
                <w:lang w:eastAsia="en-ZA"/>
              </w:rPr>
              <w:t>13 048 635</w:t>
            </w:r>
          </w:p>
        </w:tc>
        <w:tc>
          <w:tcPr>
            <w:tcW w:w="1351" w:type="dxa"/>
            <w:tcBorders>
              <w:top w:val="single" w:sz="4" w:space="0" w:color="auto"/>
              <w:left w:val="nil"/>
              <w:bottom w:val="double" w:sz="6" w:space="0" w:color="auto"/>
              <w:right w:val="nil"/>
            </w:tcBorders>
            <w:shd w:val="clear" w:color="auto" w:fill="auto"/>
            <w:noWrap/>
            <w:vAlign w:val="bottom"/>
            <w:hideMark/>
          </w:tcPr>
          <w:p w:rsidR="00D00301" w:rsidRPr="00BC683D" w:rsidRDefault="00D00301" w:rsidP="00D00301">
            <w:pPr>
              <w:spacing w:after="0" w:line="240" w:lineRule="auto"/>
              <w:jc w:val="center"/>
              <w:rPr>
                <w:rFonts w:ascii="Arial" w:eastAsia="Times New Roman" w:hAnsi="Arial" w:cs="Arial"/>
                <w:b/>
                <w:bCs/>
                <w:color w:val="000000" w:themeColor="text1"/>
                <w:sz w:val="20"/>
                <w:szCs w:val="20"/>
                <w:lang w:eastAsia="en-ZA"/>
              </w:rPr>
            </w:pPr>
            <w:r w:rsidRPr="00BC683D">
              <w:rPr>
                <w:rFonts w:ascii="Arial" w:eastAsia="Times New Roman" w:hAnsi="Arial" w:cs="Arial"/>
                <w:b/>
                <w:bCs/>
                <w:color w:val="000000" w:themeColor="text1"/>
                <w:sz w:val="20"/>
                <w:szCs w:val="20"/>
                <w:lang w:eastAsia="en-ZA"/>
              </w:rPr>
              <w:t>16 075 778</w:t>
            </w:r>
          </w:p>
        </w:tc>
      </w:tr>
    </w:tbl>
    <w:p w:rsidR="00476232" w:rsidRPr="00767A54" w:rsidRDefault="00476232" w:rsidP="00476232">
      <w:pPr>
        <w:rPr>
          <w:rFonts w:ascii="Arial" w:hAnsi="Arial" w:cs="Arial"/>
          <w:sz w:val="20"/>
          <w:szCs w:val="20"/>
          <w:lang w:val="en-GB"/>
        </w:rPr>
      </w:pPr>
    </w:p>
    <w:p w:rsidR="00B2074C" w:rsidRDefault="00476232" w:rsidP="00476232">
      <w:pPr>
        <w:rPr>
          <w:rFonts w:ascii="Arial" w:hAnsi="Arial" w:cs="Arial"/>
          <w:sz w:val="20"/>
          <w:szCs w:val="20"/>
          <w:lang w:val="en-GB"/>
        </w:rPr>
      </w:pPr>
      <w:r w:rsidRPr="00767A54">
        <w:rPr>
          <w:rFonts w:ascii="Arial" w:hAnsi="Arial" w:cs="Arial"/>
          <w:sz w:val="20"/>
          <w:szCs w:val="20"/>
          <w:lang w:val="en-GB"/>
        </w:rPr>
        <w:t>VAT is payable on invoice basis and claimed from SARS when a tax invoice is received.</w:t>
      </w:r>
    </w:p>
    <w:p w:rsidR="00B0724D" w:rsidRDefault="000A7665" w:rsidP="000A7665">
      <w:pPr>
        <w:pStyle w:val="Heading2"/>
        <w:numPr>
          <w:ilvl w:val="0"/>
          <w:numId w:val="0"/>
        </w:numPr>
        <w:rPr>
          <w:rFonts w:ascii="Arial" w:hAnsi="Arial" w:cs="Arial"/>
          <w:color w:val="auto"/>
          <w:sz w:val="20"/>
          <w:szCs w:val="20"/>
          <w:lang w:val="en-GB"/>
        </w:rPr>
      </w:pPr>
      <w:bookmarkStart w:id="33" w:name="_Toc101364513"/>
      <w:r>
        <w:rPr>
          <w:rFonts w:ascii="Arial" w:hAnsi="Arial" w:cs="Arial"/>
          <w:color w:val="auto"/>
          <w:sz w:val="20"/>
          <w:szCs w:val="20"/>
          <w:lang w:val="en-GB"/>
        </w:rPr>
        <w:t xml:space="preserve">6.6 </w:t>
      </w:r>
      <w:r w:rsidR="00B0724D" w:rsidRPr="000B508D">
        <w:rPr>
          <w:rFonts w:ascii="Arial" w:hAnsi="Arial" w:cs="Arial"/>
          <w:color w:val="auto"/>
          <w:sz w:val="20"/>
          <w:szCs w:val="20"/>
          <w:lang w:val="en-GB"/>
        </w:rPr>
        <w:t>Intangible assets</w:t>
      </w:r>
      <w:bookmarkEnd w:id="31"/>
      <w:bookmarkEnd w:id="33"/>
    </w:p>
    <w:tbl>
      <w:tblPr>
        <w:tblW w:w="11547" w:type="dxa"/>
        <w:tblInd w:w="-75" w:type="dxa"/>
        <w:tblLayout w:type="fixed"/>
        <w:tblLook w:val="0400" w:firstRow="0" w:lastRow="0" w:firstColumn="0" w:lastColumn="0" w:noHBand="0" w:noVBand="1"/>
      </w:tblPr>
      <w:tblGrid>
        <w:gridCol w:w="1321"/>
        <w:gridCol w:w="1711"/>
        <w:gridCol w:w="1707"/>
        <w:gridCol w:w="1692"/>
        <w:gridCol w:w="1687"/>
        <w:gridCol w:w="1869"/>
        <w:gridCol w:w="1560"/>
      </w:tblGrid>
      <w:tr w:rsidR="00841C6A" w:rsidTr="00841C6A">
        <w:trPr>
          <w:trHeight w:val="300"/>
        </w:trPr>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841C6A" w:rsidRPr="00841C6A" w:rsidRDefault="00841C6A" w:rsidP="00841C6A">
            <w:pPr>
              <w:pStyle w:val="ListParagraph"/>
              <w:numPr>
                <w:ilvl w:val="0"/>
                <w:numId w:val="5"/>
              </w:numPr>
              <w:spacing w:after="0" w:line="240" w:lineRule="auto"/>
              <w:rPr>
                <w:b/>
                <w:color w:val="000000"/>
              </w:rPr>
            </w:pPr>
            <w:r w:rsidRPr="00841C6A">
              <w:rPr>
                <w:b/>
                <w:color w:val="000000"/>
              </w:rPr>
              <w:t> </w:t>
            </w:r>
          </w:p>
        </w:tc>
        <w:tc>
          <w:tcPr>
            <w:tcW w:w="5108" w:type="dxa"/>
            <w:gridSpan w:val="3"/>
            <w:tcBorders>
              <w:top w:val="single" w:sz="4" w:space="0" w:color="000000"/>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b/>
                <w:color w:val="000000"/>
              </w:rPr>
            </w:pPr>
            <w:r>
              <w:rPr>
                <w:b/>
                <w:color w:val="000000"/>
              </w:rPr>
              <w:t>2022</w:t>
            </w:r>
          </w:p>
        </w:tc>
        <w:tc>
          <w:tcPr>
            <w:tcW w:w="5113" w:type="dxa"/>
            <w:gridSpan w:val="3"/>
            <w:tcBorders>
              <w:top w:val="single" w:sz="4" w:space="0" w:color="000000"/>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b/>
                <w:color w:val="000000"/>
              </w:rPr>
            </w:pPr>
            <w:r>
              <w:rPr>
                <w:b/>
                <w:color w:val="000000"/>
              </w:rPr>
              <w:t>2021</w:t>
            </w:r>
          </w:p>
        </w:tc>
      </w:tr>
      <w:tr w:rsidR="00841C6A" w:rsidTr="00841C6A">
        <w:trPr>
          <w:trHeight w:val="1500"/>
        </w:trPr>
        <w:tc>
          <w:tcPr>
            <w:tcW w:w="1321" w:type="dxa"/>
            <w:tcBorders>
              <w:top w:val="nil"/>
              <w:left w:val="single" w:sz="4" w:space="0" w:color="000000"/>
              <w:bottom w:val="single" w:sz="4" w:space="0" w:color="000000"/>
              <w:right w:val="single" w:sz="4" w:space="0" w:color="000000"/>
            </w:tcBorders>
            <w:shd w:val="clear" w:color="auto" w:fill="auto"/>
          </w:tcPr>
          <w:p w:rsidR="00841C6A" w:rsidRDefault="00841C6A" w:rsidP="00841C6A">
            <w:pPr>
              <w:spacing w:after="0" w:line="240" w:lineRule="auto"/>
              <w:rPr>
                <w:color w:val="000000"/>
              </w:rPr>
            </w:pPr>
            <w:r>
              <w:rPr>
                <w:color w:val="000000"/>
              </w:rPr>
              <w:t> </w:t>
            </w:r>
          </w:p>
        </w:tc>
        <w:tc>
          <w:tcPr>
            <w:tcW w:w="1711"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jc w:val="center"/>
              <w:rPr>
                <w:b/>
                <w:color w:val="000000"/>
              </w:rPr>
            </w:pPr>
            <w:r>
              <w:rPr>
                <w:b/>
                <w:color w:val="000000"/>
              </w:rPr>
              <w:t>Cost/Valuation</w:t>
            </w:r>
          </w:p>
        </w:tc>
        <w:tc>
          <w:tcPr>
            <w:tcW w:w="1706"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jc w:val="center"/>
              <w:rPr>
                <w:b/>
                <w:color w:val="000000"/>
              </w:rPr>
            </w:pPr>
            <w:r>
              <w:rPr>
                <w:b/>
                <w:color w:val="000000"/>
              </w:rPr>
              <w:t>Accumulated amortisation and accumulated impairment</w:t>
            </w:r>
          </w:p>
        </w:tc>
        <w:tc>
          <w:tcPr>
            <w:tcW w:w="1691"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rPr>
                <w:b/>
                <w:color w:val="000000"/>
              </w:rPr>
            </w:pPr>
            <w:r>
              <w:rPr>
                <w:b/>
                <w:color w:val="000000"/>
              </w:rPr>
              <w:t>Carrying value</w:t>
            </w:r>
          </w:p>
        </w:tc>
        <w:tc>
          <w:tcPr>
            <w:tcW w:w="1686"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jc w:val="center"/>
              <w:rPr>
                <w:b/>
                <w:color w:val="000000"/>
              </w:rPr>
            </w:pPr>
            <w:r>
              <w:rPr>
                <w:b/>
                <w:color w:val="000000"/>
              </w:rPr>
              <w:t>Cost/Valuation</w:t>
            </w:r>
          </w:p>
        </w:tc>
        <w:tc>
          <w:tcPr>
            <w:tcW w:w="1868"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jc w:val="center"/>
              <w:rPr>
                <w:b/>
                <w:color w:val="000000"/>
              </w:rPr>
            </w:pPr>
            <w:r>
              <w:rPr>
                <w:b/>
                <w:color w:val="000000"/>
              </w:rPr>
              <w:t>Accumulated amortisation and accumulated impairment</w:t>
            </w:r>
          </w:p>
        </w:tc>
        <w:tc>
          <w:tcPr>
            <w:tcW w:w="1559" w:type="dxa"/>
            <w:tcBorders>
              <w:top w:val="nil"/>
              <w:left w:val="nil"/>
              <w:bottom w:val="single" w:sz="4" w:space="0" w:color="000000"/>
              <w:right w:val="single" w:sz="4" w:space="0" w:color="000000"/>
            </w:tcBorders>
            <w:shd w:val="clear" w:color="auto" w:fill="auto"/>
          </w:tcPr>
          <w:p w:rsidR="00841C6A" w:rsidRDefault="00841C6A" w:rsidP="00841C6A">
            <w:pPr>
              <w:spacing w:after="0" w:line="240" w:lineRule="auto"/>
              <w:rPr>
                <w:b/>
                <w:color w:val="000000"/>
              </w:rPr>
            </w:pPr>
            <w:r>
              <w:rPr>
                <w:b/>
                <w:color w:val="000000"/>
              </w:rPr>
              <w:t>Carrying value</w:t>
            </w:r>
          </w:p>
        </w:tc>
      </w:tr>
      <w:tr w:rsidR="00841C6A" w:rsidTr="00841C6A">
        <w:trPr>
          <w:trHeight w:val="300"/>
        </w:trPr>
        <w:tc>
          <w:tcPr>
            <w:tcW w:w="1321" w:type="dxa"/>
            <w:tcBorders>
              <w:top w:val="nil"/>
              <w:left w:val="single" w:sz="4" w:space="0" w:color="000000"/>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Computer software</w:t>
            </w:r>
          </w:p>
        </w:tc>
        <w:tc>
          <w:tcPr>
            <w:tcW w:w="1711"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8 215 070</w:t>
            </w:r>
          </w:p>
        </w:tc>
        <w:tc>
          <w:tcPr>
            <w:tcW w:w="1706"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(8 163 174)</w:t>
            </w:r>
          </w:p>
        </w:tc>
        <w:tc>
          <w:tcPr>
            <w:tcW w:w="1691"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 51 896</w:t>
            </w:r>
          </w:p>
        </w:tc>
        <w:tc>
          <w:tcPr>
            <w:tcW w:w="1686"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8 215 070</w:t>
            </w:r>
          </w:p>
        </w:tc>
        <w:tc>
          <w:tcPr>
            <w:tcW w:w="1868"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(7 632 274</w:t>
            </w:r>
            <w:r w:rsidRPr="00A95CEE">
              <w:rPr>
                <w:color w:val="000000"/>
              </w:rPr>
              <w:t>)</w:t>
            </w:r>
          </w:p>
        </w:tc>
        <w:tc>
          <w:tcPr>
            <w:tcW w:w="1559"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 582 796</w:t>
            </w:r>
          </w:p>
        </w:tc>
      </w:tr>
      <w:tr w:rsidR="00841C6A" w:rsidTr="00841C6A">
        <w:trPr>
          <w:trHeight w:val="300"/>
        </w:trPr>
        <w:tc>
          <w:tcPr>
            <w:tcW w:w="1321" w:type="dxa"/>
            <w:tcBorders>
              <w:top w:val="nil"/>
              <w:left w:val="single" w:sz="4" w:space="0" w:color="000000"/>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Work In Progress</w:t>
            </w:r>
          </w:p>
        </w:tc>
        <w:tc>
          <w:tcPr>
            <w:tcW w:w="1711"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0.00</w:t>
            </w:r>
          </w:p>
        </w:tc>
        <w:tc>
          <w:tcPr>
            <w:tcW w:w="1706"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0.00</w:t>
            </w:r>
          </w:p>
        </w:tc>
        <w:tc>
          <w:tcPr>
            <w:tcW w:w="1691"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 0.00</w:t>
            </w:r>
          </w:p>
        </w:tc>
        <w:tc>
          <w:tcPr>
            <w:tcW w:w="1686"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0.00</w:t>
            </w:r>
          </w:p>
        </w:tc>
        <w:tc>
          <w:tcPr>
            <w:tcW w:w="1868"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jc w:val="center"/>
              <w:rPr>
                <w:color w:val="000000"/>
              </w:rPr>
            </w:pPr>
            <w:r>
              <w:rPr>
                <w:color w:val="000000"/>
              </w:rPr>
              <w:t> 0.00</w:t>
            </w:r>
          </w:p>
        </w:tc>
        <w:tc>
          <w:tcPr>
            <w:tcW w:w="1559" w:type="dxa"/>
            <w:tcBorders>
              <w:top w:val="nil"/>
              <w:left w:val="nil"/>
              <w:bottom w:val="single" w:sz="4" w:space="0" w:color="000000"/>
              <w:right w:val="single" w:sz="4" w:space="0" w:color="000000"/>
            </w:tcBorders>
            <w:shd w:val="clear" w:color="auto" w:fill="auto"/>
            <w:vAlign w:val="bottom"/>
          </w:tcPr>
          <w:p w:rsidR="00841C6A" w:rsidRDefault="00841C6A" w:rsidP="00841C6A">
            <w:pPr>
              <w:spacing w:after="0" w:line="240" w:lineRule="auto"/>
              <w:rPr>
                <w:color w:val="000000"/>
              </w:rPr>
            </w:pPr>
            <w:r>
              <w:rPr>
                <w:color w:val="000000"/>
              </w:rPr>
              <w:t> 0.00</w:t>
            </w:r>
          </w:p>
        </w:tc>
      </w:tr>
      <w:tr w:rsidR="00841C6A" w:rsidRPr="00A95CEE" w:rsidTr="00841C6A">
        <w:trPr>
          <w:trHeight w:val="315"/>
        </w:trPr>
        <w:tc>
          <w:tcPr>
            <w:tcW w:w="1321" w:type="dxa"/>
            <w:tcBorders>
              <w:top w:val="nil"/>
              <w:left w:val="nil"/>
              <w:bottom w:val="nil"/>
              <w:right w:val="nil"/>
            </w:tcBorders>
            <w:shd w:val="clear" w:color="auto" w:fill="auto"/>
            <w:vAlign w:val="bottom"/>
          </w:tcPr>
          <w:p w:rsidR="00841C6A" w:rsidRPr="00A95CEE" w:rsidRDefault="00841C6A" w:rsidP="00841C6A">
            <w:pPr>
              <w:spacing w:after="0" w:line="240" w:lineRule="auto"/>
              <w:rPr>
                <w:b/>
                <w:color w:val="000000"/>
              </w:rPr>
            </w:pPr>
          </w:p>
        </w:tc>
        <w:tc>
          <w:tcPr>
            <w:tcW w:w="1711"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jc w:val="center"/>
              <w:rPr>
                <w:b/>
                <w:color w:val="000000"/>
              </w:rPr>
            </w:pPr>
            <w:r>
              <w:rPr>
                <w:b/>
                <w:color w:val="000000"/>
              </w:rPr>
              <w:t>8 215 070</w:t>
            </w:r>
          </w:p>
        </w:tc>
        <w:tc>
          <w:tcPr>
            <w:tcW w:w="1706"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jc w:val="center"/>
              <w:rPr>
                <w:b/>
                <w:color w:val="000000"/>
              </w:rPr>
            </w:pPr>
            <w:r>
              <w:rPr>
                <w:b/>
                <w:color w:val="000000"/>
              </w:rPr>
              <w:t> (8 163 174)</w:t>
            </w:r>
          </w:p>
        </w:tc>
        <w:tc>
          <w:tcPr>
            <w:tcW w:w="1691"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rPr>
                <w:b/>
                <w:color w:val="000000"/>
              </w:rPr>
            </w:pPr>
            <w:r w:rsidRPr="002270A9">
              <w:rPr>
                <w:b/>
                <w:color w:val="000000"/>
              </w:rPr>
              <w:t> </w:t>
            </w:r>
            <w:r>
              <w:rPr>
                <w:b/>
                <w:color w:val="000000"/>
              </w:rPr>
              <w:t> 51 896</w:t>
            </w:r>
          </w:p>
        </w:tc>
        <w:tc>
          <w:tcPr>
            <w:tcW w:w="1686"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jc w:val="center"/>
              <w:rPr>
                <w:b/>
                <w:color w:val="000000"/>
              </w:rPr>
            </w:pPr>
            <w:r>
              <w:rPr>
                <w:b/>
                <w:color w:val="000000"/>
              </w:rPr>
              <w:t xml:space="preserve">8 215 070 </w:t>
            </w:r>
          </w:p>
        </w:tc>
        <w:tc>
          <w:tcPr>
            <w:tcW w:w="1868"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jc w:val="center"/>
              <w:rPr>
                <w:b/>
                <w:color w:val="000000"/>
              </w:rPr>
            </w:pPr>
            <w:r>
              <w:rPr>
                <w:b/>
                <w:color w:val="000000"/>
              </w:rPr>
              <w:t> (7 632 274</w:t>
            </w:r>
            <w:r w:rsidRPr="002270A9">
              <w:rPr>
                <w:b/>
                <w:color w:val="000000"/>
              </w:rPr>
              <w:t>)</w:t>
            </w:r>
          </w:p>
        </w:tc>
        <w:tc>
          <w:tcPr>
            <w:tcW w:w="1559" w:type="dxa"/>
            <w:tcBorders>
              <w:top w:val="nil"/>
              <w:left w:val="nil"/>
              <w:bottom w:val="single" w:sz="6" w:space="0" w:color="000000"/>
              <w:right w:val="nil"/>
            </w:tcBorders>
            <w:shd w:val="clear" w:color="auto" w:fill="auto"/>
            <w:vAlign w:val="bottom"/>
          </w:tcPr>
          <w:p w:rsidR="00841C6A" w:rsidRPr="002270A9" w:rsidRDefault="00841C6A" w:rsidP="00841C6A">
            <w:pPr>
              <w:spacing w:after="0" w:line="240" w:lineRule="auto"/>
              <w:rPr>
                <w:b/>
                <w:color w:val="000000"/>
              </w:rPr>
            </w:pPr>
            <w:r w:rsidRPr="002270A9">
              <w:rPr>
                <w:b/>
                <w:color w:val="000000"/>
              </w:rPr>
              <w:t> </w:t>
            </w:r>
            <w:r>
              <w:rPr>
                <w:b/>
                <w:color w:val="000000"/>
              </w:rPr>
              <w:t> 582 796</w:t>
            </w:r>
          </w:p>
        </w:tc>
      </w:tr>
    </w:tbl>
    <w:p w:rsidR="00841C6A" w:rsidRPr="00A95CEE" w:rsidRDefault="00841C6A" w:rsidP="00841C6A">
      <w:pPr>
        <w:rPr>
          <w:b/>
        </w:rPr>
      </w:pPr>
    </w:p>
    <w:tbl>
      <w:tblPr>
        <w:tblW w:w="10632" w:type="dxa"/>
        <w:tblLayout w:type="fixed"/>
        <w:tblLook w:val="0400" w:firstRow="0" w:lastRow="0" w:firstColumn="0" w:lastColumn="0" w:noHBand="0" w:noVBand="1"/>
      </w:tblPr>
      <w:tblGrid>
        <w:gridCol w:w="2410"/>
        <w:gridCol w:w="1701"/>
        <w:gridCol w:w="1559"/>
        <w:gridCol w:w="1560"/>
        <w:gridCol w:w="1842"/>
        <w:gridCol w:w="1560"/>
      </w:tblGrid>
      <w:tr w:rsidR="00841C6A" w:rsidTr="00841C6A">
        <w:trPr>
          <w:trHeight w:val="300"/>
        </w:trPr>
        <w:tc>
          <w:tcPr>
            <w:tcW w:w="10632" w:type="dxa"/>
            <w:gridSpan w:val="6"/>
            <w:tcBorders>
              <w:top w:val="nil"/>
              <w:left w:val="nil"/>
              <w:bottom w:val="nil"/>
              <w:right w:val="nil"/>
            </w:tcBorders>
            <w:shd w:val="clear" w:color="auto" w:fill="auto"/>
            <w:vAlign w:val="bottom"/>
          </w:tcPr>
          <w:p w:rsidR="00841C6A" w:rsidRDefault="00841C6A" w:rsidP="00841C6A">
            <w:pPr>
              <w:spacing w:after="0" w:line="240" w:lineRule="auto"/>
              <w:rPr>
                <w:b/>
                <w:color w:val="000000"/>
              </w:rPr>
            </w:pPr>
            <w:r>
              <w:rPr>
                <w:b/>
                <w:color w:val="000000"/>
              </w:rPr>
              <w:t>Reconciliation of intangible assets - 2022</w:t>
            </w:r>
          </w:p>
        </w:tc>
      </w:tr>
      <w:tr w:rsidR="00841C6A" w:rsidTr="00841C6A">
        <w:trPr>
          <w:trHeight w:val="600"/>
        </w:trPr>
        <w:tc>
          <w:tcPr>
            <w:tcW w:w="2410" w:type="dxa"/>
            <w:tcBorders>
              <w:top w:val="nil"/>
              <w:left w:val="nil"/>
              <w:bottom w:val="nil"/>
              <w:right w:val="nil"/>
            </w:tcBorders>
            <w:shd w:val="clear" w:color="auto" w:fill="auto"/>
            <w:vAlign w:val="bottom"/>
          </w:tcPr>
          <w:p w:rsidR="00841C6A" w:rsidRDefault="00841C6A" w:rsidP="00841C6A">
            <w:pPr>
              <w:spacing w:after="0" w:line="240" w:lineRule="auto"/>
              <w:rPr>
                <w:b/>
                <w:color w:val="000000"/>
              </w:rPr>
            </w:pP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 xml:space="preserve">Opening balance </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Additions</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Transfers</w:t>
            </w:r>
          </w:p>
        </w:tc>
        <w:tc>
          <w:tcPr>
            <w:tcW w:w="1842"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Amortisation</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 xml:space="preserve"> Total </w:t>
            </w:r>
          </w:p>
        </w:tc>
      </w:tr>
      <w:tr w:rsidR="00841C6A" w:rsidTr="00841C6A">
        <w:trPr>
          <w:trHeight w:val="300"/>
        </w:trPr>
        <w:tc>
          <w:tcPr>
            <w:tcW w:w="2410"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 xml:space="preserve">Computer software </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rFonts w:ascii="Times New Roman" w:eastAsia="Times New Roman" w:hAnsi="Times New Roman" w:cs="Times New Roman"/>
                <w:sz w:val="20"/>
                <w:szCs w:val="20"/>
              </w:rPr>
              <w:t>582 796</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842"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(530 900)</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51 896</w:t>
            </w:r>
          </w:p>
        </w:tc>
      </w:tr>
      <w:tr w:rsidR="00841C6A" w:rsidTr="00841C6A">
        <w:trPr>
          <w:trHeight w:val="300"/>
        </w:trPr>
        <w:tc>
          <w:tcPr>
            <w:tcW w:w="2410"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Work In Progress</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0.00</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842"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841C6A" w:rsidTr="00841C6A">
        <w:trPr>
          <w:trHeight w:val="315"/>
        </w:trPr>
        <w:tc>
          <w:tcPr>
            <w:tcW w:w="2410"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p>
        </w:tc>
        <w:tc>
          <w:tcPr>
            <w:tcW w:w="1701" w:type="dxa"/>
            <w:tcBorders>
              <w:top w:val="single" w:sz="4" w:space="0" w:color="000000"/>
              <w:left w:val="nil"/>
              <w:bottom w:val="single" w:sz="6" w:space="0" w:color="000000"/>
              <w:right w:val="nil"/>
            </w:tcBorders>
            <w:shd w:val="clear" w:color="auto" w:fill="auto"/>
            <w:vAlign w:val="bottom"/>
          </w:tcPr>
          <w:p w:rsidR="00841C6A" w:rsidRPr="0048263E" w:rsidRDefault="00841C6A" w:rsidP="00841C6A">
            <w:pPr>
              <w:spacing w:after="0" w:line="240" w:lineRule="auto"/>
              <w:rPr>
                <w:b/>
                <w:color w:val="000000"/>
              </w:rPr>
            </w:pPr>
            <w:r>
              <w:rPr>
                <w:rFonts w:ascii="Times New Roman" w:eastAsia="Times New Roman" w:hAnsi="Times New Roman" w:cs="Times New Roman"/>
                <w:sz w:val="20"/>
                <w:szCs w:val="20"/>
              </w:rPr>
              <w:t>582 796</w:t>
            </w:r>
          </w:p>
        </w:tc>
        <w:tc>
          <w:tcPr>
            <w:tcW w:w="1559" w:type="dxa"/>
            <w:tcBorders>
              <w:top w:val="single" w:sz="4" w:space="0" w:color="000000"/>
              <w:left w:val="nil"/>
              <w:bottom w:val="single" w:sz="6" w:space="0" w:color="000000"/>
              <w:right w:val="nil"/>
            </w:tcBorders>
            <w:shd w:val="clear" w:color="auto" w:fill="auto"/>
            <w:vAlign w:val="bottom"/>
          </w:tcPr>
          <w:p w:rsidR="00841C6A" w:rsidRPr="0048263E" w:rsidRDefault="00841C6A" w:rsidP="00841C6A">
            <w:pPr>
              <w:spacing w:after="0" w:line="240" w:lineRule="auto"/>
              <w:jc w:val="center"/>
              <w:rPr>
                <w:b/>
                <w:color w:val="000000"/>
              </w:rPr>
            </w:pPr>
            <w:r>
              <w:rPr>
                <w:b/>
                <w:color w:val="000000"/>
              </w:rPr>
              <w:t>0.00</w:t>
            </w:r>
          </w:p>
        </w:tc>
        <w:tc>
          <w:tcPr>
            <w:tcW w:w="1560" w:type="dxa"/>
            <w:tcBorders>
              <w:top w:val="single" w:sz="4" w:space="0" w:color="000000"/>
              <w:left w:val="nil"/>
              <w:bottom w:val="single" w:sz="6" w:space="0" w:color="000000"/>
              <w:right w:val="nil"/>
            </w:tcBorders>
            <w:shd w:val="clear" w:color="auto" w:fill="auto"/>
            <w:vAlign w:val="bottom"/>
          </w:tcPr>
          <w:p w:rsidR="00841C6A" w:rsidRPr="0048263E" w:rsidRDefault="00841C6A" w:rsidP="00841C6A">
            <w:pPr>
              <w:spacing w:after="0" w:line="240" w:lineRule="auto"/>
              <w:rPr>
                <w:b/>
                <w:color w:val="000000"/>
              </w:rPr>
            </w:pPr>
            <w:r w:rsidRPr="0048263E">
              <w:rPr>
                <w:b/>
                <w:color w:val="000000"/>
              </w:rPr>
              <w:t> 0.00</w:t>
            </w:r>
          </w:p>
        </w:tc>
        <w:tc>
          <w:tcPr>
            <w:tcW w:w="1842" w:type="dxa"/>
            <w:tcBorders>
              <w:top w:val="single" w:sz="4" w:space="0" w:color="000000"/>
              <w:left w:val="nil"/>
              <w:bottom w:val="single" w:sz="6" w:space="0" w:color="000000"/>
              <w:right w:val="nil"/>
            </w:tcBorders>
            <w:shd w:val="clear" w:color="auto" w:fill="auto"/>
            <w:vAlign w:val="bottom"/>
          </w:tcPr>
          <w:p w:rsidR="00841C6A" w:rsidRPr="0048263E" w:rsidRDefault="00841C6A" w:rsidP="00841C6A">
            <w:pPr>
              <w:spacing w:after="0" w:line="240" w:lineRule="auto"/>
              <w:rPr>
                <w:b/>
                <w:color w:val="000000"/>
              </w:rPr>
            </w:pPr>
            <w:r w:rsidRPr="0048263E">
              <w:rPr>
                <w:b/>
                <w:color w:val="000000"/>
              </w:rPr>
              <w:t> </w:t>
            </w:r>
            <w:r>
              <w:rPr>
                <w:rFonts w:ascii="Times New Roman" w:eastAsia="Times New Roman" w:hAnsi="Times New Roman" w:cs="Times New Roman"/>
                <w:b/>
                <w:sz w:val="20"/>
                <w:szCs w:val="20"/>
              </w:rPr>
              <w:t>(530 900</w:t>
            </w:r>
            <w:r w:rsidRPr="0048263E">
              <w:rPr>
                <w:rFonts w:ascii="Times New Roman" w:eastAsia="Times New Roman" w:hAnsi="Times New Roman" w:cs="Times New Roman"/>
                <w:b/>
                <w:sz w:val="20"/>
                <w:szCs w:val="20"/>
              </w:rPr>
              <w:t>)</w:t>
            </w:r>
          </w:p>
        </w:tc>
        <w:tc>
          <w:tcPr>
            <w:tcW w:w="1560" w:type="dxa"/>
            <w:tcBorders>
              <w:top w:val="single" w:sz="4" w:space="0" w:color="000000"/>
              <w:left w:val="nil"/>
              <w:bottom w:val="single" w:sz="6" w:space="0" w:color="000000"/>
              <w:right w:val="nil"/>
            </w:tcBorders>
            <w:shd w:val="clear" w:color="auto" w:fill="auto"/>
            <w:vAlign w:val="bottom"/>
          </w:tcPr>
          <w:p w:rsidR="00841C6A" w:rsidRPr="0048263E" w:rsidRDefault="00841C6A" w:rsidP="00841C6A">
            <w:pPr>
              <w:spacing w:after="0" w:line="240" w:lineRule="auto"/>
              <w:rPr>
                <w:b/>
                <w:color w:val="000000"/>
              </w:rPr>
            </w:pPr>
            <w:r>
              <w:rPr>
                <w:b/>
                <w:color w:val="000000"/>
              </w:rPr>
              <w:t> </w:t>
            </w:r>
            <w:r>
              <w:rPr>
                <w:rFonts w:ascii="Times New Roman" w:eastAsia="Times New Roman" w:hAnsi="Times New Roman" w:cs="Times New Roman"/>
                <w:b/>
                <w:sz w:val="20"/>
                <w:szCs w:val="20"/>
              </w:rPr>
              <w:t>51 896</w:t>
            </w:r>
          </w:p>
        </w:tc>
      </w:tr>
    </w:tbl>
    <w:p w:rsidR="00841C6A" w:rsidRDefault="00841C6A" w:rsidP="00841C6A"/>
    <w:tbl>
      <w:tblPr>
        <w:tblW w:w="11057" w:type="dxa"/>
        <w:tblLayout w:type="fixed"/>
        <w:tblLook w:val="0400" w:firstRow="0" w:lastRow="0" w:firstColumn="0" w:lastColumn="0" w:noHBand="0" w:noVBand="1"/>
      </w:tblPr>
      <w:tblGrid>
        <w:gridCol w:w="2552"/>
        <w:gridCol w:w="1559"/>
        <w:gridCol w:w="1559"/>
        <w:gridCol w:w="1701"/>
        <w:gridCol w:w="1985"/>
        <w:gridCol w:w="1701"/>
      </w:tblGrid>
      <w:tr w:rsidR="00841C6A" w:rsidTr="00841C6A">
        <w:trPr>
          <w:trHeight w:val="300"/>
        </w:trPr>
        <w:tc>
          <w:tcPr>
            <w:tcW w:w="11057" w:type="dxa"/>
            <w:gridSpan w:val="6"/>
            <w:tcBorders>
              <w:top w:val="nil"/>
              <w:left w:val="nil"/>
              <w:bottom w:val="nil"/>
              <w:right w:val="nil"/>
            </w:tcBorders>
            <w:shd w:val="clear" w:color="auto" w:fill="auto"/>
            <w:vAlign w:val="bottom"/>
          </w:tcPr>
          <w:p w:rsidR="00841C6A" w:rsidRDefault="00841C6A" w:rsidP="00841C6A">
            <w:pPr>
              <w:spacing w:after="0" w:line="240" w:lineRule="auto"/>
              <w:rPr>
                <w:b/>
                <w:color w:val="000000"/>
              </w:rPr>
            </w:pPr>
            <w:r>
              <w:rPr>
                <w:b/>
                <w:color w:val="000000"/>
              </w:rPr>
              <w:t>Reconciliation of intangible assets - 2021</w:t>
            </w:r>
          </w:p>
        </w:tc>
      </w:tr>
      <w:tr w:rsidR="00841C6A" w:rsidTr="00841C6A">
        <w:trPr>
          <w:trHeight w:val="600"/>
        </w:trPr>
        <w:tc>
          <w:tcPr>
            <w:tcW w:w="2552" w:type="dxa"/>
            <w:tcBorders>
              <w:top w:val="nil"/>
              <w:left w:val="nil"/>
              <w:bottom w:val="nil"/>
              <w:right w:val="nil"/>
            </w:tcBorders>
            <w:shd w:val="clear" w:color="auto" w:fill="auto"/>
            <w:vAlign w:val="bottom"/>
          </w:tcPr>
          <w:p w:rsidR="00841C6A" w:rsidRDefault="00841C6A" w:rsidP="00841C6A">
            <w:pPr>
              <w:spacing w:after="0" w:line="240" w:lineRule="auto"/>
              <w:rPr>
                <w:b/>
                <w:color w:val="000000"/>
              </w:rPr>
            </w:pP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 xml:space="preserve">Opening balance </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Additions</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Transfers</w:t>
            </w:r>
          </w:p>
        </w:tc>
        <w:tc>
          <w:tcPr>
            <w:tcW w:w="1985"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Amortisation</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jc w:val="center"/>
              <w:rPr>
                <w:b/>
                <w:color w:val="000000"/>
              </w:rPr>
            </w:pPr>
            <w:r>
              <w:rPr>
                <w:b/>
                <w:color w:val="000000"/>
              </w:rPr>
              <w:t xml:space="preserve"> Total </w:t>
            </w:r>
          </w:p>
        </w:tc>
      </w:tr>
      <w:tr w:rsidR="00841C6A" w:rsidTr="00841C6A">
        <w:trPr>
          <w:trHeight w:val="300"/>
        </w:trPr>
        <w:tc>
          <w:tcPr>
            <w:tcW w:w="2552"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 xml:space="preserve">Computer software </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1 706 590</w:t>
            </w:r>
          </w:p>
        </w:tc>
        <w:tc>
          <w:tcPr>
            <w:tcW w:w="1559"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985"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(7 632 274</w:t>
            </w:r>
            <w:r w:rsidRPr="00C0249B">
              <w:rPr>
                <w:rFonts w:ascii="Times New Roman" w:eastAsia="Times New Roman" w:hAnsi="Times New Roman" w:cs="Times New Roman"/>
                <w:sz w:val="20"/>
                <w:szCs w:val="20"/>
              </w:rPr>
              <w:t>)</w:t>
            </w:r>
          </w:p>
        </w:tc>
        <w:tc>
          <w:tcPr>
            <w:tcW w:w="1701"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582 796</w:t>
            </w:r>
          </w:p>
        </w:tc>
      </w:tr>
      <w:tr w:rsidR="00841C6A" w:rsidTr="00841C6A">
        <w:trPr>
          <w:trHeight w:val="300"/>
        </w:trPr>
        <w:tc>
          <w:tcPr>
            <w:tcW w:w="2552" w:type="dxa"/>
            <w:tcBorders>
              <w:top w:val="nil"/>
              <w:left w:val="nil"/>
              <w:bottom w:val="nil"/>
              <w:right w:val="nil"/>
            </w:tcBorders>
            <w:shd w:val="clear" w:color="auto" w:fill="auto"/>
            <w:vAlign w:val="bottom"/>
          </w:tcPr>
          <w:p w:rsidR="00841C6A" w:rsidRDefault="00841C6A" w:rsidP="00841C6A">
            <w:pPr>
              <w:spacing w:after="0" w:line="240" w:lineRule="auto"/>
              <w:rPr>
                <w:color w:val="000000"/>
              </w:rPr>
            </w:pPr>
            <w:r>
              <w:rPr>
                <w:color w:val="000000"/>
              </w:rPr>
              <w:t>Work In Progress</w:t>
            </w:r>
          </w:p>
        </w:tc>
        <w:tc>
          <w:tcPr>
            <w:tcW w:w="1559" w:type="dxa"/>
            <w:tcBorders>
              <w:top w:val="nil"/>
              <w:left w:val="nil"/>
              <w:bottom w:val="single" w:sz="4" w:space="0" w:color="000000"/>
              <w:right w:val="nil"/>
            </w:tcBorders>
            <w:shd w:val="clear" w:color="auto" w:fill="auto"/>
            <w:vAlign w:val="bottom"/>
          </w:tcPr>
          <w:p w:rsidR="00841C6A" w:rsidRDefault="00841C6A" w:rsidP="00841C6A">
            <w:pPr>
              <w:spacing w:after="0" w:line="240" w:lineRule="auto"/>
              <w:rPr>
                <w:color w:val="000000"/>
              </w:rPr>
            </w:pPr>
            <w:r>
              <w:rPr>
                <w:color w:val="000000"/>
              </w:rPr>
              <w:t>0.00</w:t>
            </w:r>
          </w:p>
        </w:tc>
        <w:tc>
          <w:tcPr>
            <w:tcW w:w="1559" w:type="dxa"/>
            <w:tcBorders>
              <w:top w:val="nil"/>
              <w:left w:val="nil"/>
              <w:bottom w:val="single" w:sz="4" w:space="0" w:color="000000"/>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701" w:type="dxa"/>
            <w:tcBorders>
              <w:top w:val="nil"/>
              <w:left w:val="nil"/>
              <w:bottom w:val="single" w:sz="4" w:space="0" w:color="000000"/>
              <w:right w:val="nil"/>
            </w:tcBorders>
            <w:shd w:val="clear" w:color="auto" w:fill="auto"/>
            <w:vAlign w:val="bottom"/>
          </w:tcPr>
          <w:p w:rsidR="00841C6A" w:rsidRDefault="00841C6A" w:rsidP="00841C6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985" w:type="dxa"/>
            <w:tcBorders>
              <w:top w:val="nil"/>
              <w:left w:val="nil"/>
              <w:bottom w:val="single" w:sz="4" w:space="0" w:color="000000"/>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p>
        </w:tc>
        <w:tc>
          <w:tcPr>
            <w:tcW w:w="1701" w:type="dxa"/>
            <w:tcBorders>
              <w:top w:val="nil"/>
              <w:left w:val="nil"/>
              <w:bottom w:val="single" w:sz="4" w:space="0" w:color="000000"/>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p>
        </w:tc>
      </w:tr>
      <w:tr w:rsidR="00841C6A" w:rsidTr="00841C6A">
        <w:trPr>
          <w:trHeight w:val="315"/>
        </w:trPr>
        <w:tc>
          <w:tcPr>
            <w:tcW w:w="2552" w:type="dxa"/>
            <w:tcBorders>
              <w:top w:val="nil"/>
              <w:left w:val="nil"/>
              <w:bottom w:val="nil"/>
              <w:right w:val="nil"/>
            </w:tcBorders>
            <w:shd w:val="clear" w:color="auto" w:fill="auto"/>
            <w:vAlign w:val="bottom"/>
          </w:tcPr>
          <w:p w:rsidR="00841C6A" w:rsidRDefault="00841C6A" w:rsidP="00841C6A">
            <w:pPr>
              <w:spacing w:after="0" w:line="240" w:lineRule="auto"/>
              <w:rPr>
                <w:rFonts w:ascii="Times New Roman" w:eastAsia="Times New Roman" w:hAnsi="Times New Roman" w:cs="Times New Roman"/>
                <w:sz w:val="20"/>
                <w:szCs w:val="20"/>
              </w:rPr>
            </w:pPr>
          </w:p>
        </w:tc>
        <w:tc>
          <w:tcPr>
            <w:tcW w:w="1559" w:type="dxa"/>
            <w:tcBorders>
              <w:top w:val="single" w:sz="4" w:space="0" w:color="000000"/>
              <w:left w:val="nil"/>
              <w:bottom w:val="single" w:sz="6" w:space="0" w:color="000000"/>
              <w:right w:val="nil"/>
            </w:tcBorders>
            <w:shd w:val="clear" w:color="auto" w:fill="auto"/>
            <w:vAlign w:val="bottom"/>
          </w:tcPr>
          <w:p w:rsidR="00841C6A" w:rsidRDefault="00841C6A" w:rsidP="00841C6A">
            <w:pPr>
              <w:spacing w:after="0" w:line="240" w:lineRule="auto"/>
              <w:rPr>
                <w:b/>
                <w:color w:val="000000"/>
              </w:rPr>
            </w:pPr>
            <w:r>
              <w:rPr>
                <w:b/>
                <w:color w:val="000000"/>
              </w:rPr>
              <w:t> 1 706 590</w:t>
            </w:r>
          </w:p>
        </w:tc>
        <w:tc>
          <w:tcPr>
            <w:tcW w:w="1559" w:type="dxa"/>
            <w:tcBorders>
              <w:top w:val="single" w:sz="4" w:space="0" w:color="000000"/>
              <w:left w:val="nil"/>
              <w:bottom w:val="single" w:sz="6" w:space="0" w:color="000000"/>
              <w:right w:val="nil"/>
            </w:tcBorders>
            <w:shd w:val="clear" w:color="auto" w:fill="auto"/>
            <w:vAlign w:val="bottom"/>
          </w:tcPr>
          <w:p w:rsidR="00841C6A" w:rsidRPr="00C0249B" w:rsidRDefault="00841C6A" w:rsidP="00841C6A">
            <w:pPr>
              <w:spacing w:after="0" w:line="240" w:lineRule="auto"/>
              <w:jc w:val="center"/>
              <w:rPr>
                <w:b/>
                <w:color w:val="000000"/>
              </w:rPr>
            </w:pPr>
            <w:r>
              <w:rPr>
                <w:b/>
                <w:color w:val="000000"/>
              </w:rPr>
              <w:t> </w:t>
            </w:r>
            <w:r>
              <w:rPr>
                <w:rFonts w:ascii="Times New Roman" w:eastAsia="Times New Roman" w:hAnsi="Times New Roman" w:cs="Times New Roman"/>
                <w:b/>
                <w:sz w:val="20"/>
                <w:szCs w:val="20"/>
              </w:rPr>
              <w:t>0.00</w:t>
            </w:r>
          </w:p>
        </w:tc>
        <w:tc>
          <w:tcPr>
            <w:tcW w:w="1701" w:type="dxa"/>
            <w:tcBorders>
              <w:top w:val="single" w:sz="4" w:space="0" w:color="000000"/>
              <w:left w:val="nil"/>
              <w:bottom w:val="single" w:sz="6" w:space="0" w:color="000000"/>
              <w:right w:val="nil"/>
            </w:tcBorders>
            <w:shd w:val="clear" w:color="auto" w:fill="auto"/>
            <w:vAlign w:val="bottom"/>
          </w:tcPr>
          <w:p w:rsidR="00841C6A" w:rsidRDefault="00841C6A" w:rsidP="00841C6A">
            <w:pPr>
              <w:spacing w:after="0" w:line="240" w:lineRule="auto"/>
              <w:rPr>
                <w:b/>
                <w:color w:val="000000"/>
              </w:rPr>
            </w:pPr>
            <w:r>
              <w:rPr>
                <w:b/>
                <w:color w:val="000000"/>
              </w:rPr>
              <w:t>           0.00</w:t>
            </w:r>
          </w:p>
        </w:tc>
        <w:tc>
          <w:tcPr>
            <w:tcW w:w="1985" w:type="dxa"/>
            <w:tcBorders>
              <w:top w:val="single" w:sz="4" w:space="0" w:color="000000"/>
              <w:left w:val="nil"/>
              <w:bottom w:val="single" w:sz="6" w:space="0" w:color="000000"/>
              <w:right w:val="nil"/>
            </w:tcBorders>
            <w:shd w:val="clear" w:color="auto" w:fill="auto"/>
            <w:vAlign w:val="bottom"/>
          </w:tcPr>
          <w:p w:rsidR="00841C6A" w:rsidRDefault="00841C6A" w:rsidP="00841C6A">
            <w:pPr>
              <w:spacing w:after="0" w:line="240" w:lineRule="auto"/>
              <w:rPr>
                <w:b/>
                <w:color w:val="000000"/>
              </w:rPr>
            </w:pPr>
            <w:r w:rsidRPr="0048263E">
              <w:rPr>
                <w:b/>
                <w:color w:val="000000"/>
              </w:rPr>
              <w:t> </w:t>
            </w:r>
            <w:r>
              <w:rPr>
                <w:rFonts w:ascii="Times New Roman" w:eastAsia="Times New Roman" w:hAnsi="Times New Roman" w:cs="Times New Roman"/>
                <w:b/>
                <w:sz w:val="20"/>
                <w:szCs w:val="20"/>
              </w:rPr>
              <w:t>(7 632 274</w:t>
            </w:r>
            <w:r w:rsidRPr="0048263E">
              <w:rPr>
                <w:rFonts w:ascii="Times New Roman" w:eastAsia="Times New Roman" w:hAnsi="Times New Roman" w:cs="Times New Roman"/>
                <w:b/>
                <w:sz w:val="20"/>
                <w:szCs w:val="20"/>
              </w:rPr>
              <w:t>)</w:t>
            </w:r>
          </w:p>
        </w:tc>
        <w:tc>
          <w:tcPr>
            <w:tcW w:w="1701" w:type="dxa"/>
            <w:tcBorders>
              <w:top w:val="single" w:sz="4" w:space="0" w:color="000000"/>
              <w:left w:val="nil"/>
              <w:bottom w:val="single" w:sz="6" w:space="0" w:color="000000"/>
              <w:right w:val="nil"/>
            </w:tcBorders>
            <w:shd w:val="clear" w:color="auto" w:fill="auto"/>
            <w:vAlign w:val="bottom"/>
          </w:tcPr>
          <w:p w:rsidR="00841C6A" w:rsidRPr="00D579F8" w:rsidRDefault="00841C6A" w:rsidP="00841C6A">
            <w:pPr>
              <w:spacing w:after="0" w:line="240" w:lineRule="auto"/>
              <w:rPr>
                <w:b/>
                <w:color w:val="000000"/>
              </w:rPr>
            </w:pPr>
            <w:r>
              <w:rPr>
                <w:rFonts w:ascii="Times New Roman" w:eastAsia="Times New Roman" w:hAnsi="Times New Roman" w:cs="Times New Roman"/>
                <w:b/>
                <w:sz w:val="20"/>
                <w:szCs w:val="20"/>
              </w:rPr>
              <w:t>582 796</w:t>
            </w:r>
          </w:p>
        </w:tc>
      </w:tr>
    </w:tbl>
    <w:p w:rsidR="00622AD6" w:rsidRDefault="00622AD6" w:rsidP="00622AD6"/>
    <w:p w:rsidR="002437EE" w:rsidRPr="002437EE" w:rsidRDefault="002437EE" w:rsidP="002437EE">
      <w:pPr>
        <w:rPr>
          <w:b/>
        </w:rPr>
      </w:pPr>
      <w:bookmarkStart w:id="34" w:name="_Toc61443565"/>
      <w:r w:rsidRPr="002437EE">
        <w:rPr>
          <w:b/>
        </w:rPr>
        <w:lastRenderedPageBreak/>
        <w:t>Other information</w:t>
      </w:r>
    </w:p>
    <w:p w:rsidR="002437EE" w:rsidRPr="002437EE" w:rsidRDefault="002437EE" w:rsidP="002437EE">
      <w:r w:rsidRPr="002437EE">
        <w:t>A register containing the information required by section 63 of the MFMA is available for inspection at the registered office of the municipality.</w:t>
      </w:r>
    </w:p>
    <w:p w:rsidR="002437EE" w:rsidRPr="002437EE" w:rsidRDefault="002437EE" w:rsidP="002437EE">
      <w:r w:rsidRPr="002437EE">
        <w:t>No intangible assets were pledged as security for liabilities as at year end.</w:t>
      </w:r>
    </w:p>
    <w:p w:rsidR="002437EE" w:rsidRPr="002437EE" w:rsidRDefault="00797321" w:rsidP="00797321">
      <w:pPr>
        <w:keepNext/>
        <w:keepLines/>
        <w:spacing w:before="200" w:after="0"/>
        <w:outlineLvl w:val="1"/>
        <w:rPr>
          <w:rFonts w:ascii="Arial" w:eastAsiaTheme="majorEastAsia" w:hAnsi="Arial" w:cs="Arial"/>
          <w:b/>
          <w:bCs/>
          <w:sz w:val="20"/>
          <w:szCs w:val="20"/>
          <w:lang w:val="en-GB"/>
        </w:rPr>
      </w:pPr>
      <w:bookmarkStart w:id="35" w:name="_Toc61443564"/>
      <w:bookmarkStart w:id="36" w:name="_Toc101364514"/>
      <w:r>
        <w:rPr>
          <w:rFonts w:ascii="Arial" w:eastAsiaTheme="majorEastAsia" w:hAnsi="Arial" w:cs="Arial"/>
          <w:b/>
          <w:bCs/>
          <w:sz w:val="20"/>
          <w:szCs w:val="20"/>
          <w:lang w:val="en-GB"/>
        </w:rPr>
        <w:t xml:space="preserve">6.7 </w:t>
      </w:r>
      <w:r w:rsidR="002437EE" w:rsidRPr="002437EE">
        <w:rPr>
          <w:rFonts w:ascii="Arial" w:eastAsiaTheme="majorEastAsia" w:hAnsi="Arial" w:cs="Arial"/>
          <w:b/>
          <w:bCs/>
          <w:sz w:val="20"/>
          <w:szCs w:val="20"/>
          <w:lang w:val="en-GB"/>
        </w:rPr>
        <w:t>Investment Property</w:t>
      </w:r>
      <w:bookmarkEnd w:id="35"/>
      <w:bookmarkEnd w:id="36"/>
    </w:p>
    <w:tbl>
      <w:tblPr>
        <w:tblW w:w="11087" w:type="dxa"/>
        <w:tblInd w:w="-35" w:type="dxa"/>
        <w:tblLayout w:type="fixed"/>
        <w:tblLook w:val="0400" w:firstRow="0" w:lastRow="0" w:firstColumn="0" w:lastColumn="0" w:noHBand="0" w:noVBand="1"/>
      </w:tblPr>
      <w:tblGrid>
        <w:gridCol w:w="2132"/>
        <w:gridCol w:w="1596"/>
        <w:gridCol w:w="1417"/>
        <w:gridCol w:w="1249"/>
        <w:gridCol w:w="1596"/>
        <w:gridCol w:w="1674"/>
        <w:gridCol w:w="1423"/>
      </w:tblGrid>
      <w:tr w:rsidR="002437EE" w:rsidRPr="002437EE" w:rsidTr="000F2425">
        <w:trPr>
          <w:trHeight w:val="300"/>
        </w:trPr>
        <w:tc>
          <w:tcPr>
            <w:tcW w:w="21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w:t>
            </w:r>
          </w:p>
        </w:tc>
        <w:tc>
          <w:tcPr>
            <w:tcW w:w="4262" w:type="dxa"/>
            <w:gridSpan w:val="3"/>
            <w:tcBorders>
              <w:top w:val="single" w:sz="4" w:space="0" w:color="000000"/>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2022</w:t>
            </w:r>
          </w:p>
        </w:tc>
        <w:tc>
          <w:tcPr>
            <w:tcW w:w="4693" w:type="dxa"/>
            <w:gridSpan w:val="3"/>
            <w:tcBorders>
              <w:top w:val="single" w:sz="4" w:space="0" w:color="000000"/>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2021</w:t>
            </w:r>
          </w:p>
        </w:tc>
      </w:tr>
      <w:tr w:rsidR="002437EE" w:rsidRPr="002437EE" w:rsidTr="000F2425">
        <w:trPr>
          <w:trHeight w:val="1500"/>
        </w:trPr>
        <w:tc>
          <w:tcPr>
            <w:tcW w:w="2132" w:type="dxa"/>
            <w:tcBorders>
              <w:top w:val="nil"/>
              <w:left w:val="single" w:sz="4" w:space="0" w:color="000000"/>
              <w:bottom w:val="single" w:sz="4" w:space="0" w:color="000000"/>
              <w:right w:val="single" w:sz="4" w:space="0" w:color="000000"/>
            </w:tcBorders>
            <w:shd w:val="clear" w:color="auto" w:fill="auto"/>
          </w:tcPr>
          <w:p w:rsidR="002437EE" w:rsidRPr="002437EE" w:rsidRDefault="002437EE" w:rsidP="002437EE">
            <w:pPr>
              <w:spacing w:after="0" w:line="240" w:lineRule="auto"/>
              <w:rPr>
                <w:color w:val="000000"/>
              </w:rPr>
            </w:pPr>
            <w:r w:rsidRPr="002437EE">
              <w:rPr>
                <w:color w:val="000000"/>
              </w:rPr>
              <w:t> </w:t>
            </w:r>
          </w:p>
        </w:tc>
        <w:tc>
          <w:tcPr>
            <w:tcW w:w="1596"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Cost/Valuation</w:t>
            </w:r>
          </w:p>
        </w:tc>
        <w:tc>
          <w:tcPr>
            <w:tcW w:w="1417"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Accumulated amortisation and accumulated impairment</w:t>
            </w:r>
          </w:p>
        </w:tc>
        <w:tc>
          <w:tcPr>
            <w:tcW w:w="1249"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Carrying value</w:t>
            </w:r>
          </w:p>
        </w:tc>
        <w:tc>
          <w:tcPr>
            <w:tcW w:w="1596"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Cost/Valuation</w:t>
            </w:r>
          </w:p>
        </w:tc>
        <w:tc>
          <w:tcPr>
            <w:tcW w:w="1674"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Accumulated amortisation and accumulated impairment</w:t>
            </w:r>
          </w:p>
        </w:tc>
        <w:tc>
          <w:tcPr>
            <w:tcW w:w="1423" w:type="dxa"/>
            <w:tcBorders>
              <w:top w:val="nil"/>
              <w:left w:val="nil"/>
              <w:bottom w:val="single" w:sz="4" w:space="0" w:color="000000"/>
              <w:right w:val="single" w:sz="4" w:space="0" w:color="000000"/>
            </w:tcBorders>
            <w:shd w:val="clear" w:color="auto" w:fill="auto"/>
          </w:tcPr>
          <w:p w:rsidR="002437EE" w:rsidRPr="002437EE" w:rsidRDefault="002437EE" w:rsidP="002437EE">
            <w:pPr>
              <w:spacing w:after="0" w:line="240" w:lineRule="auto"/>
              <w:jc w:val="center"/>
              <w:rPr>
                <w:b/>
                <w:color w:val="000000"/>
              </w:rPr>
            </w:pPr>
            <w:r w:rsidRPr="002437EE">
              <w:rPr>
                <w:b/>
                <w:color w:val="000000"/>
              </w:rPr>
              <w:t>Carrying value</w:t>
            </w:r>
          </w:p>
        </w:tc>
      </w:tr>
      <w:tr w:rsidR="002437EE" w:rsidRPr="002437EE" w:rsidTr="000F2425">
        <w:trPr>
          <w:trHeight w:val="300"/>
        </w:trPr>
        <w:tc>
          <w:tcPr>
            <w:tcW w:w="2132" w:type="dxa"/>
            <w:tcBorders>
              <w:top w:val="nil"/>
              <w:left w:val="single" w:sz="4" w:space="0" w:color="000000"/>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rPr>
                <w:color w:val="000000"/>
              </w:rPr>
            </w:pPr>
            <w:r w:rsidRPr="002437EE">
              <w:rPr>
                <w:color w:val="000000"/>
              </w:rPr>
              <w:t>Investment property</w:t>
            </w:r>
          </w:p>
        </w:tc>
        <w:tc>
          <w:tcPr>
            <w:tcW w:w="1596"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209,500</w:t>
            </w:r>
          </w:p>
        </w:tc>
        <w:tc>
          <w:tcPr>
            <w:tcW w:w="1417"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0.00</w:t>
            </w:r>
          </w:p>
        </w:tc>
        <w:tc>
          <w:tcPr>
            <w:tcW w:w="1249"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209,500</w:t>
            </w:r>
          </w:p>
        </w:tc>
        <w:tc>
          <w:tcPr>
            <w:tcW w:w="1596"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209,500</w:t>
            </w:r>
          </w:p>
        </w:tc>
        <w:tc>
          <w:tcPr>
            <w:tcW w:w="1674"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0.00</w:t>
            </w:r>
          </w:p>
        </w:tc>
        <w:tc>
          <w:tcPr>
            <w:tcW w:w="1423" w:type="dxa"/>
            <w:tcBorders>
              <w:top w:val="nil"/>
              <w:left w:val="nil"/>
              <w:bottom w:val="single" w:sz="4" w:space="0" w:color="000000"/>
              <w:right w:val="single" w:sz="4" w:space="0" w:color="000000"/>
            </w:tcBorders>
            <w:shd w:val="clear" w:color="auto" w:fill="auto"/>
            <w:vAlign w:val="bottom"/>
          </w:tcPr>
          <w:p w:rsidR="002437EE" w:rsidRPr="002437EE" w:rsidRDefault="002437EE" w:rsidP="002437EE">
            <w:pPr>
              <w:spacing w:after="0" w:line="240" w:lineRule="auto"/>
              <w:jc w:val="center"/>
              <w:rPr>
                <w:color w:val="000000"/>
              </w:rPr>
            </w:pPr>
            <w:r w:rsidRPr="002437EE">
              <w:rPr>
                <w:color w:val="000000"/>
              </w:rPr>
              <w:t>209,500</w:t>
            </w:r>
          </w:p>
        </w:tc>
      </w:tr>
      <w:tr w:rsidR="002437EE" w:rsidRPr="002437EE" w:rsidTr="000F2425">
        <w:trPr>
          <w:trHeight w:val="315"/>
        </w:trPr>
        <w:tc>
          <w:tcPr>
            <w:tcW w:w="2132" w:type="dxa"/>
            <w:tcBorders>
              <w:top w:val="nil"/>
              <w:left w:val="nil"/>
              <w:bottom w:val="nil"/>
              <w:right w:val="nil"/>
            </w:tcBorders>
            <w:shd w:val="clear" w:color="auto" w:fill="auto"/>
            <w:vAlign w:val="bottom"/>
          </w:tcPr>
          <w:p w:rsidR="002437EE" w:rsidRPr="002437EE" w:rsidRDefault="002437EE" w:rsidP="002437EE">
            <w:pPr>
              <w:spacing w:after="0" w:line="240" w:lineRule="auto"/>
              <w:rPr>
                <w:color w:val="000000"/>
              </w:rPr>
            </w:pPr>
          </w:p>
        </w:tc>
        <w:tc>
          <w:tcPr>
            <w:tcW w:w="1596"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209,500</w:t>
            </w:r>
          </w:p>
        </w:tc>
        <w:tc>
          <w:tcPr>
            <w:tcW w:w="1417"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0.00</w:t>
            </w:r>
          </w:p>
        </w:tc>
        <w:tc>
          <w:tcPr>
            <w:tcW w:w="1249"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209,500</w:t>
            </w:r>
          </w:p>
        </w:tc>
        <w:tc>
          <w:tcPr>
            <w:tcW w:w="1596"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209,500</w:t>
            </w:r>
          </w:p>
        </w:tc>
        <w:tc>
          <w:tcPr>
            <w:tcW w:w="1674"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0.00</w:t>
            </w:r>
          </w:p>
        </w:tc>
        <w:tc>
          <w:tcPr>
            <w:tcW w:w="1423" w:type="dxa"/>
            <w:tcBorders>
              <w:top w:val="nil"/>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209,500</w:t>
            </w:r>
          </w:p>
        </w:tc>
      </w:tr>
    </w:tbl>
    <w:p w:rsidR="002437EE" w:rsidRPr="002437EE" w:rsidRDefault="002437EE" w:rsidP="002437EE"/>
    <w:tbl>
      <w:tblPr>
        <w:tblW w:w="10772" w:type="dxa"/>
        <w:tblLayout w:type="fixed"/>
        <w:tblLook w:val="0400" w:firstRow="0" w:lastRow="0" w:firstColumn="0" w:lastColumn="0" w:noHBand="0" w:noVBand="1"/>
      </w:tblPr>
      <w:tblGrid>
        <w:gridCol w:w="1985"/>
        <w:gridCol w:w="1559"/>
        <w:gridCol w:w="1771"/>
        <w:gridCol w:w="1810"/>
        <w:gridCol w:w="1806"/>
        <w:gridCol w:w="1841"/>
      </w:tblGrid>
      <w:tr w:rsidR="002437EE" w:rsidRPr="002437EE" w:rsidTr="000F2425">
        <w:trPr>
          <w:trHeight w:val="300"/>
        </w:trPr>
        <w:tc>
          <w:tcPr>
            <w:tcW w:w="10772" w:type="dxa"/>
            <w:gridSpan w:val="6"/>
            <w:tcBorders>
              <w:top w:val="nil"/>
              <w:left w:val="nil"/>
              <w:bottom w:val="nil"/>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Reconciliation of investment property- 2022</w:t>
            </w:r>
          </w:p>
        </w:tc>
      </w:tr>
      <w:tr w:rsidR="002437EE" w:rsidRPr="002437EE" w:rsidTr="000F2425">
        <w:trPr>
          <w:trHeight w:val="600"/>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b/>
                <w:color w:val="000000"/>
              </w:rPr>
            </w:pPr>
          </w:p>
        </w:tc>
        <w:tc>
          <w:tcPr>
            <w:tcW w:w="1559"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xml:space="preserve">Opening balance </w:t>
            </w:r>
          </w:p>
        </w:tc>
        <w:tc>
          <w:tcPr>
            <w:tcW w:w="177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Additions</w:t>
            </w:r>
          </w:p>
        </w:tc>
        <w:tc>
          <w:tcPr>
            <w:tcW w:w="1810"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Transfers</w:t>
            </w:r>
          </w:p>
        </w:tc>
        <w:tc>
          <w:tcPr>
            <w:tcW w:w="1806"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Amortisation</w:t>
            </w:r>
          </w:p>
        </w:tc>
        <w:tc>
          <w:tcPr>
            <w:tcW w:w="184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xml:space="preserve"> Total </w:t>
            </w:r>
          </w:p>
        </w:tc>
      </w:tr>
      <w:tr w:rsidR="002437EE" w:rsidRPr="002437EE" w:rsidTr="000F2425">
        <w:trPr>
          <w:trHeight w:val="300"/>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color w:val="000000"/>
              </w:rPr>
            </w:pPr>
            <w:r w:rsidRPr="002437EE">
              <w:rPr>
                <w:color w:val="000000"/>
              </w:rPr>
              <w:t>Investment property</w:t>
            </w:r>
          </w:p>
        </w:tc>
        <w:tc>
          <w:tcPr>
            <w:tcW w:w="1559" w:type="dxa"/>
            <w:tcBorders>
              <w:top w:val="nil"/>
              <w:left w:val="nil"/>
              <w:bottom w:val="nil"/>
              <w:right w:val="nil"/>
            </w:tcBorders>
            <w:shd w:val="clear" w:color="auto" w:fill="auto"/>
            <w:vAlign w:val="bottom"/>
          </w:tcPr>
          <w:p w:rsidR="002437EE" w:rsidRPr="002437EE" w:rsidRDefault="002437EE" w:rsidP="002437EE">
            <w:pPr>
              <w:spacing w:after="0" w:line="240" w:lineRule="auto"/>
              <w:rPr>
                <w:color w:val="000000"/>
              </w:rPr>
            </w:pPr>
            <w:r w:rsidRPr="002437EE">
              <w:rPr>
                <w:color w:val="000000"/>
              </w:rPr>
              <w:t>209,500</w:t>
            </w:r>
          </w:p>
        </w:tc>
        <w:tc>
          <w:tcPr>
            <w:tcW w:w="177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0.00</w:t>
            </w:r>
          </w:p>
        </w:tc>
        <w:tc>
          <w:tcPr>
            <w:tcW w:w="1810"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0.00</w:t>
            </w:r>
          </w:p>
        </w:tc>
        <w:tc>
          <w:tcPr>
            <w:tcW w:w="1806"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 xml:space="preserve">             0.00</w:t>
            </w:r>
          </w:p>
        </w:tc>
        <w:tc>
          <w:tcPr>
            <w:tcW w:w="1841"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 xml:space="preserve">            209,500</w:t>
            </w:r>
          </w:p>
        </w:tc>
      </w:tr>
      <w:tr w:rsidR="002437EE" w:rsidRPr="002437EE" w:rsidTr="000F2425">
        <w:trPr>
          <w:trHeight w:val="315"/>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p>
        </w:tc>
        <w:tc>
          <w:tcPr>
            <w:tcW w:w="1559"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209,500</w:t>
            </w:r>
          </w:p>
        </w:tc>
        <w:tc>
          <w:tcPr>
            <w:tcW w:w="177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0.00</w:t>
            </w:r>
          </w:p>
        </w:tc>
        <w:tc>
          <w:tcPr>
            <w:tcW w:w="1810"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0.00</w:t>
            </w:r>
          </w:p>
        </w:tc>
        <w:tc>
          <w:tcPr>
            <w:tcW w:w="1806"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0.00</w:t>
            </w:r>
          </w:p>
        </w:tc>
        <w:tc>
          <w:tcPr>
            <w:tcW w:w="184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209,500</w:t>
            </w:r>
          </w:p>
        </w:tc>
      </w:tr>
    </w:tbl>
    <w:p w:rsidR="002437EE" w:rsidRPr="002437EE" w:rsidRDefault="002437EE" w:rsidP="002437EE"/>
    <w:tbl>
      <w:tblPr>
        <w:tblW w:w="10734" w:type="dxa"/>
        <w:tblLayout w:type="fixed"/>
        <w:tblLook w:val="0400" w:firstRow="0" w:lastRow="0" w:firstColumn="0" w:lastColumn="0" w:noHBand="0" w:noVBand="1"/>
      </w:tblPr>
      <w:tblGrid>
        <w:gridCol w:w="1985"/>
        <w:gridCol w:w="1701"/>
        <w:gridCol w:w="1771"/>
        <w:gridCol w:w="1631"/>
        <w:gridCol w:w="1805"/>
        <w:gridCol w:w="1841"/>
      </w:tblGrid>
      <w:tr w:rsidR="002437EE" w:rsidRPr="002437EE" w:rsidTr="000F2425">
        <w:trPr>
          <w:trHeight w:val="300"/>
        </w:trPr>
        <w:tc>
          <w:tcPr>
            <w:tcW w:w="10734" w:type="dxa"/>
            <w:gridSpan w:val="6"/>
            <w:tcBorders>
              <w:top w:val="nil"/>
              <w:left w:val="nil"/>
              <w:bottom w:val="nil"/>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Reconciliation of investment property - 2021</w:t>
            </w:r>
          </w:p>
        </w:tc>
      </w:tr>
      <w:tr w:rsidR="002437EE" w:rsidRPr="002437EE" w:rsidTr="000F2425">
        <w:trPr>
          <w:trHeight w:val="600"/>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b/>
                <w:color w:val="000000"/>
              </w:rPr>
            </w:pPr>
          </w:p>
        </w:tc>
        <w:tc>
          <w:tcPr>
            <w:tcW w:w="170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xml:space="preserve">Opening balance </w:t>
            </w:r>
          </w:p>
        </w:tc>
        <w:tc>
          <w:tcPr>
            <w:tcW w:w="177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Additions</w:t>
            </w:r>
          </w:p>
        </w:tc>
        <w:tc>
          <w:tcPr>
            <w:tcW w:w="163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Transfers</w:t>
            </w:r>
          </w:p>
        </w:tc>
        <w:tc>
          <w:tcPr>
            <w:tcW w:w="1805"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Amortisation</w:t>
            </w:r>
          </w:p>
        </w:tc>
        <w:tc>
          <w:tcPr>
            <w:tcW w:w="184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xml:space="preserve"> Total </w:t>
            </w:r>
          </w:p>
        </w:tc>
      </w:tr>
      <w:tr w:rsidR="002437EE" w:rsidRPr="002437EE" w:rsidTr="000F2425">
        <w:trPr>
          <w:trHeight w:val="300"/>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color w:val="000000"/>
              </w:rPr>
            </w:pPr>
            <w:r w:rsidRPr="002437EE">
              <w:rPr>
                <w:color w:val="000000"/>
              </w:rPr>
              <w:t>Investment property</w:t>
            </w:r>
          </w:p>
        </w:tc>
        <w:tc>
          <w:tcPr>
            <w:tcW w:w="1701" w:type="dxa"/>
            <w:tcBorders>
              <w:top w:val="nil"/>
              <w:left w:val="nil"/>
              <w:bottom w:val="nil"/>
              <w:right w:val="nil"/>
            </w:tcBorders>
            <w:shd w:val="clear" w:color="auto" w:fill="auto"/>
            <w:vAlign w:val="bottom"/>
          </w:tcPr>
          <w:p w:rsidR="002437EE" w:rsidRPr="002437EE" w:rsidRDefault="002437EE" w:rsidP="002437EE">
            <w:pPr>
              <w:spacing w:after="0" w:line="240" w:lineRule="auto"/>
              <w:rPr>
                <w:color w:val="000000"/>
              </w:rPr>
            </w:pPr>
            <w:r w:rsidRPr="002437EE">
              <w:rPr>
                <w:color w:val="000000"/>
              </w:rPr>
              <w:t>209,500</w:t>
            </w:r>
          </w:p>
        </w:tc>
        <w:tc>
          <w:tcPr>
            <w:tcW w:w="177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0.00</w:t>
            </w:r>
          </w:p>
        </w:tc>
        <w:tc>
          <w:tcPr>
            <w:tcW w:w="1631" w:type="dxa"/>
            <w:tcBorders>
              <w:top w:val="nil"/>
              <w:left w:val="nil"/>
              <w:bottom w:val="nil"/>
              <w:right w:val="nil"/>
            </w:tcBorders>
            <w:shd w:val="clear" w:color="auto" w:fill="auto"/>
            <w:vAlign w:val="bottom"/>
          </w:tcPr>
          <w:p w:rsidR="002437EE" w:rsidRPr="002437EE" w:rsidRDefault="002437EE" w:rsidP="002437EE">
            <w:pPr>
              <w:spacing w:after="0" w:line="240" w:lineRule="auto"/>
              <w:jc w:val="center"/>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0.00</w:t>
            </w:r>
          </w:p>
        </w:tc>
        <w:tc>
          <w:tcPr>
            <w:tcW w:w="1805"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 xml:space="preserve">            0.00</w:t>
            </w:r>
          </w:p>
        </w:tc>
        <w:tc>
          <w:tcPr>
            <w:tcW w:w="1841"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r w:rsidRPr="002437EE">
              <w:rPr>
                <w:rFonts w:ascii="Times New Roman" w:eastAsia="Times New Roman" w:hAnsi="Times New Roman" w:cs="Times New Roman"/>
                <w:sz w:val="20"/>
                <w:szCs w:val="20"/>
              </w:rPr>
              <w:t>209,500</w:t>
            </w:r>
          </w:p>
        </w:tc>
      </w:tr>
      <w:tr w:rsidR="002437EE" w:rsidRPr="002437EE" w:rsidTr="000F2425">
        <w:trPr>
          <w:trHeight w:val="315"/>
        </w:trPr>
        <w:tc>
          <w:tcPr>
            <w:tcW w:w="1985" w:type="dxa"/>
            <w:tcBorders>
              <w:top w:val="nil"/>
              <w:left w:val="nil"/>
              <w:bottom w:val="nil"/>
              <w:right w:val="nil"/>
            </w:tcBorders>
            <w:shd w:val="clear" w:color="auto" w:fill="auto"/>
            <w:vAlign w:val="bottom"/>
          </w:tcPr>
          <w:p w:rsidR="002437EE" w:rsidRPr="002437EE" w:rsidRDefault="002437EE" w:rsidP="002437EE">
            <w:pPr>
              <w:spacing w:after="0" w:line="240" w:lineRule="auto"/>
              <w:rPr>
                <w:rFonts w:ascii="Times New Roman" w:eastAsia="Times New Roman" w:hAnsi="Times New Roman" w:cs="Times New Roman"/>
                <w:sz w:val="20"/>
                <w:szCs w:val="20"/>
              </w:rPr>
            </w:pPr>
          </w:p>
        </w:tc>
        <w:tc>
          <w:tcPr>
            <w:tcW w:w="170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209,500</w:t>
            </w:r>
          </w:p>
        </w:tc>
        <w:tc>
          <w:tcPr>
            <w:tcW w:w="177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jc w:val="center"/>
              <w:rPr>
                <w:b/>
                <w:color w:val="000000"/>
              </w:rPr>
            </w:pPr>
            <w:r w:rsidRPr="002437EE">
              <w:rPr>
                <w:b/>
                <w:color w:val="000000"/>
              </w:rPr>
              <w:t> 0.00</w:t>
            </w:r>
          </w:p>
        </w:tc>
        <w:tc>
          <w:tcPr>
            <w:tcW w:w="163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xml:space="preserve">          0.00</w:t>
            </w:r>
          </w:p>
        </w:tc>
        <w:tc>
          <w:tcPr>
            <w:tcW w:w="1805"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0.00</w:t>
            </w:r>
          </w:p>
        </w:tc>
        <w:tc>
          <w:tcPr>
            <w:tcW w:w="1841" w:type="dxa"/>
            <w:tcBorders>
              <w:top w:val="single" w:sz="4" w:space="0" w:color="000000"/>
              <w:left w:val="nil"/>
              <w:bottom w:val="single" w:sz="6" w:space="0" w:color="000000"/>
              <w:right w:val="nil"/>
            </w:tcBorders>
            <w:shd w:val="clear" w:color="auto" w:fill="auto"/>
            <w:vAlign w:val="bottom"/>
          </w:tcPr>
          <w:p w:rsidR="002437EE" w:rsidRPr="002437EE" w:rsidRDefault="002437EE" w:rsidP="002437EE">
            <w:pPr>
              <w:spacing w:after="0" w:line="240" w:lineRule="auto"/>
              <w:rPr>
                <w:b/>
                <w:color w:val="000000"/>
              </w:rPr>
            </w:pPr>
            <w:r w:rsidRPr="002437EE">
              <w:rPr>
                <w:b/>
                <w:color w:val="000000"/>
              </w:rPr>
              <w:t> 209,500</w:t>
            </w:r>
          </w:p>
        </w:tc>
      </w:tr>
    </w:tbl>
    <w:p w:rsidR="00E07F90" w:rsidRDefault="00E07F90" w:rsidP="00622AD6"/>
    <w:p w:rsidR="00AF2081" w:rsidRDefault="00AF2081" w:rsidP="00622AD6"/>
    <w:p w:rsidR="00622AD6" w:rsidRDefault="00622AD6" w:rsidP="00622AD6">
      <w:pPr>
        <w:rPr>
          <w:b/>
        </w:rPr>
      </w:pPr>
      <w:r>
        <w:rPr>
          <w:b/>
        </w:rPr>
        <w:t>Details of valuation</w:t>
      </w:r>
    </w:p>
    <w:p w:rsidR="000F2425" w:rsidRDefault="000F2425" w:rsidP="000F2425">
      <w:r>
        <w:lastRenderedPageBreak/>
        <w:t>Investment property was valued by Land data Valuations (Pty) Ltd an independent professional valour with registration number 1988/001677/07.The Municipal Valour has experience of properties within the jurisdiction of Makhuduthamaga Local Municipality. The valuation was based on an open market value for existing use:</w:t>
      </w:r>
    </w:p>
    <w:p w:rsidR="000F2425" w:rsidRDefault="000F2425" w:rsidP="000F2425">
      <w:pPr>
        <w:rPr>
          <w:b/>
        </w:rPr>
      </w:pPr>
      <w:r>
        <w:rPr>
          <w:b/>
        </w:rPr>
        <w:t>Details of property</w:t>
      </w:r>
    </w:p>
    <w:p w:rsidR="000F2425" w:rsidRDefault="000F2425" w:rsidP="000F2425">
      <w:r>
        <w:t>A register containing the information required by section 63 of the Municipal Finance Management Act is available for inspection at the registered office of the municipality. No revenue was earned from the investment property as the property is vacant land held for long term capital appreciation</w:t>
      </w:r>
    </w:p>
    <w:p w:rsidR="000F2425" w:rsidRDefault="000F2425" w:rsidP="000F2425">
      <w:r>
        <w:t xml:space="preserve">No investment property was pledged as security for liabilities as at year end. </w:t>
      </w:r>
    </w:p>
    <w:p w:rsidR="00506543" w:rsidRPr="00E07F90" w:rsidRDefault="00913B7C" w:rsidP="00913B7C">
      <w:pPr>
        <w:pStyle w:val="Heading2"/>
        <w:numPr>
          <w:ilvl w:val="0"/>
          <w:numId w:val="0"/>
        </w:numPr>
        <w:rPr>
          <w:rFonts w:ascii="Arial" w:hAnsi="Arial" w:cs="Arial"/>
          <w:color w:val="auto"/>
          <w:sz w:val="20"/>
          <w:szCs w:val="20"/>
          <w:lang w:val="en-GB"/>
        </w:rPr>
      </w:pPr>
      <w:bookmarkStart w:id="37" w:name="_Toc101364515"/>
      <w:r>
        <w:rPr>
          <w:rFonts w:ascii="Arial" w:hAnsi="Arial" w:cs="Arial"/>
          <w:color w:val="auto"/>
          <w:sz w:val="20"/>
          <w:szCs w:val="20"/>
          <w:lang w:val="en-GB"/>
        </w:rPr>
        <w:t xml:space="preserve">6.8 </w:t>
      </w:r>
      <w:r w:rsidR="00B0724D" w:rsidRPr="000B508D">
        <w:rPr>
          <w:rFonts w:ascii="Arial" w:hAnsi="Arial" w:cs="Arial"/>
          <w:color w:val="auto"/>
          <w:sz w:val="20"/>
          <w:szCs w:val="20"/>
          <w:lang w:val="en-GB"/>
        </w:rPr>
        <w:t>Property Plant and Equipmen</w:t>
      </w:r>
      <w:bookmarkEnd w:id="34"/>
      <w:r w:rsidR="00367F07">
        <w:rPr>
          <w:rFonts w:ascii="Arial" w:hAnsi="Arial" w:cs="Arial"/>
          <w:color w:val="auto"/>
          <w:sz w:val="20"/>
          <w:szCs w:val="20"/>
          <w:lang w:val="en-GB"/>
        </w:rPr>
        <w:t>t</w:t>
      </w:r>
      <w:bookmarkEnd w:id="37"/>
    </w:p>
    <w:p w:rsidR="00E07F90" w:rsidRDefault="00E07F90" w:rsidP="00307F79">
      <w:pPr>
        <w:tabs>
          <w:tab w:val="left" w:pos="1320"/>
        </w:tabs>
        <w:rPr>
          <w:rFonts w:ascii="Arial" w:hAnsi="Arial" w:cs="Arial"/>
          <w:lang w:val="en-GB"/>
        </w:rPr>
      </w:pPr>
    </w:p>
    <w:tbl>
      <w:tblPr>
        <w:tblW w:w="11467" w:type="dxa"/>
        <w:tblInd w:w="-182" w:type="dxa"/>
        <w:tblLayout w:type="fixed"/>
        <w:tblLook w:val="0400" w:firstRow="0" w:lastRow="0" w:firstColumn="0" w:lastColumn="0" w:noHBand="0" w:noVBand="1"/>
      </w:tblPr>
      <w:tblGrid>
        <w:gridCol w:w="1565"/>
        <w:gridCol w:w="1716"/>
        <w:gridCol w:w="1838"/>
        <w:gridCol w:w="1711"/>
        <w:gridCol w:w="1422"/>
        <w:gridCol w:w="1564"/>
        <w:gridCol w:w="1651"/>
      </w:tblGrid>
      <w:tr w:rsidR="0047272B" w:rsidRPr="00E40CD8" w:rsidTr="002D71AD">
        <w:trPr>
          <w:trHeight w:val="300"/>
        </w:trPr>
        <w:tc>
          <w:tcPr>
            <w:tcW w:w="6830"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2022</w:t>
            </w:r>
          </w:p>
        </w:tc>
        <w:tc>
          <w:tcPr>
            <w:tcW w:w="4637" w:type="dxa"/>
            <w:gridSpan w:val="3"/>
            <w:tcBorders>
              <w:top w:val="single" w:sz="4" w:space="0" w:color="000000"/>
              <w:left w:val="nil"/>
              <w:bottom w:val="single" w:sz="4" w:space="0" w:color="000000"/>
              <w:right w:val="single" w:sz="4" w:space="0" w:color="000000"/>
            </w:tcBorders>
            <w:shd w:val="clear" w:color="auto" w:fill="auto"/>
            <w:vAlign w:val="bottom"/>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2021</w:t>
            </w:r>
          </w:p>
        </w:tc>
      </w:tr>
      <w:tr w:rsidR="0047272B" w:rsidRPr="00E40CD8" w:rsidTr="002D71AD">
        <w:trPr>
          <w:trHeight w:val="909"/>
        </w:trPr>
        <w:tc>
          <w:tcPr>
            <w:tcW w:w="1565" w:type="dxa"/>
            <w:tcBorders>
              <w:top w:val="nil"/>
              <w:left w:val="single" w:sz="4" w:space="0" w:color="000000"/>
              <w:bottom w:val="single" w:sz="4" w:space="0" w:color="000000"/>
              <w:right w:val="single" w:sz="4" w:space="0" w:color="000000"/>
            </w:tcBorders>
            <w:shd w:val="clear" w:color="auto" w:fill="auto"/>
          </w:tcPr>
          <w:p w:rsidR="0047272B" w:rsidRPr="00962E9E" w:rsidRDefault="0047272B" w:rsidP="002D71AD">
            <w:pPr>
              <w:tabs>
                <w:tab w:val="left" w:pos="1320"/>
              </w:tabs>
              <w:jc w:val="center"/>
              <w:rPr>
                <w:rFonts w:ascii="Calibri" w:eastAsia="Calibri" w:hAnsi="Calibri" w:cs="Calibri"/>
                <w:b/>
                <w:color w:val="000000"/>
                <w:lang w:eastAsia="en-ZA"/>
              </w:rPr>
            </w:pPr>
            <w:r w:rsidRPr="00962E9E">
              <w:rPr>
                <w:rFonts w:ascii="Calibri" w:eastAsia="Calibri" w:hAnsi="Calibri" w:cs="Calibri"/>
                <w:b/>
                <w:color w:val="000000"/>
                <w:lang w:eastAsia="en-ZA"/>
              </w:rPr>
              <w:t>Details</w:t>
            </w:r>
          </w:p>
        </w:tc>
        <w:tc>
          <w:tcPr>
            <w:tcW w:w="1716"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Cost / Valuation</w:t>
            </w:r>
          </w:p>
        </w:tc>
        <w:tc>
          <w:tcPr>
            <w:tcW w:w="1838"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Accumulated depreciation and accumulated impairment</w:t>
            </w:r>
          </w:p>
        </w:tc>
        <w:tc>
          <w:tcPr>
            <w:tcW w:w="1711"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Carrying value</w:t>
            </w:r>
          </w:p>
        </w:tc>
        <w:tc>
          <w:tcPr>
            <w:tcW w:w="1422"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Cost/Valuation</w:t>
            </w:r>
          </w:p>
        </w:tc>
        <w:tc>
          <w:tcPr>
            <w:tcW w:w="1564"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Accumulated depreciation and accumulated impairment</w:t>
            </w:r>
          </w:p>
        </w:tc>
        <w:tc>
          <w:tcPr>
            <w:tcW w:w="1651" w:type="dxa"/>
            <w:tcBorders>
              <w:top w:val="nil"/>
              <w:left w:val="nil"/>
              <w:bottom w:val="single" w:sz="4" w:space="0" w:color="000000"/>
              <w:right w:val="single" w:sz="4" w:space="0" w:color="000000"/>
            </w:tcBorders>
            <w:shd w:val="clear" w:color="auto" w:fill="auto"/>
          </w:tcPr>
          <w:p w:rsidR="0047272B" w:rsidRPr="00E40CD8" w:rsidRDefault="0047272B" w:rsidP="002D71AD">
            <w:pPr>
              <w:tabs>
                <w:tab w:val="left" w:pos="1320"/>
              </w:tabs>
              <w:jc w:val="center"/>
              <w:rPr>
                <w:rFonts w:ascii="Calibri" w:eastAsia="Calibri" w:hAnsi="Calibri" w:cs="Calibri"/>
                <w:b/>
                <w:color w:val="000000"/>
                <w:lang w:eastAsia="en-ZA"/>
              </w:rPr>
            </w:pPr>
            <w:r w:rsidRPr="00E40CD8">
              <w:rPr>
                <w:rFonts w:ascii="Calibri" w:eastAsia="Calibri" w:hAnsi="Calibri" w:cs="Calibri"/>
                <w:b/>
                <w:color w:val="000000"/>
                <w:lang w:eastAsia="en-ZA"/>
              </w:rPr>
              <w:t>Carrying value</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Land</w:t>
            </w:r>
          </w:p>
        </w:tc>
        <w:tc>
          <w:tcPr>
            <w:tcW w:w="1716"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rFonts w:ascii="Arial" w:eastAsia="Times New Roman" w:hAnsi="Arial" w:cs="Arial"/>
                <w:color w:val="000000"/>
                <w:sz w:val="18"/>
                <w:szCs w:val="18"/>
                <w:lang w:val="en-US"/>
              </w:rPr>
              <w:t>265 000</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0.00</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rFonts w:ascii="Arial" w:eastAsia="Times New Roman" w:hAnsi="Arial" w:cs="Arial"/>
                <w:color w:val="000000"/>
                <w:sz w:val="18"/>
                <w:szCs w:val="18"/>
                <w:lang w:val="en-US"/>
              </w:rPr>
              <w:t>265 000</w:t>
            </w:r>
          </w:p>
        </w:tc>
        <w:tc>
          <w:tcPr>
            <w:tcW w:w="1422"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rFonts w:ascii="Arial" w:eastAsia="Times New Roman" w:hAnsi="Arial" w:cs="Arial"/>
                <w:color w:val="000000"/>
                <w:sz w:val="18"/>
                <w:szCs w:val="18"/>
                <w:lang w:val="en-US"/>
              </w:rPr>
              <w:t>265 000</w:t>
            </w:r>
          </w:p>
        </w:tc>
        <w:tc>
          <w:tcPr>
            <w:tcW w:w="1564"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0.00</w:t>
            </w:r>
          </w:p>
        </w:tc>
        <w:tc>
          <w:tcPr>
            <w:tcW w:w="1651" w:type="dxa"/>
            <w:tcBorders>
              <w:top w:val="nil"/>
              <w:left w:val="nil"/>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rFonts w:ascii="Arial" w:eastAsia="Times New Roman" w:hAnsi="Arial" w:cs="Arial"/>
                <w:color w:val="000000"/>
                <w:sz w:val="18"/>
                <w:szCs w:val="18"/>
                <w:lang w:val="en-US"/>
              </w:rPr>
              <w:t>265 000</w:t>
            </w:r>
          </w:p>
        </w:tc>
      </w:tr>
      <w:tr w:rsidR="0047272B" w:rsidRPr="00E40CD8" w:rsidTr="002D71AD">
        <w:trPr>
          <w:trHeight w:val="297"/>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Land – Landfill Site</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color w:val="000000"/>
              </w:rPr>
            </w:pPr>
          </w:p>
          <w:p w:rsidR="0047272B" w:rsidRDefault="0047272B" w:rsidP="002D71AD">
            <w:pPr>
              <w:jc w:val="center"/>
              <w:rPr>
                <w:color w:val="000000"/>
              </w:rPr>
            </w:pPr>
          </w:p>
          <w:p w:rsidR="0047272B" w:rsidRDefault="0047272B" w:rsidP="002D71AD">
            <w:pPr>
              <w:jc w:val="center"/>
            </w:pPr>
            <w:r>
              <w:rPr>
                <w:color w:val="000000"/>
              </w:rPr>
              <w:t>16 471 695</w:t>
            </w:r>
          </w:p>
        </w:tc>
        <w:tc>
          <w:tcPr>
            <w:tcW w:w="1838" w:type="dxa"/>
            <w:tcBorders>
              <w:top w:val="nil"/>
              <w:left w:val="nil"/>
              <w:bottom w:val="single" w:sz="4" w:space="0" w:color="000000"/>
              <w:right w:val="single" w:sz="4" w:space="0" w:color="000000"/>
            </w:tcBorders>
            <w:shd w:val="clear" w:color="auto" w:fill="auto"/>
          </w:tcPr>
          <w:p w:rsidR="0047272B" w:rsidRDefault="0047272B" w:rsidP="002D71AD">
            <w:pPr>
              <w:jc w:val="center"/>
              <w:rPr>
                <w:color w:val="000000"/>
              </w:rPr>
            </w:pPr>
          </w:p>
          <w:p w:rsidR="0047272B" w:rsidRDefault="0047272B" w:rsidP="002D71AD">
            <w:pPr>
              <w:jc w:val="center"/>
              <w:rPr>
                <w:color w:val="000000"/>
              </w:rPr>
            </w:pPr>
          </w:p>
          <w:p w:rsidR="0047272B" w:rsidRDefault="0047272B" w:rsidP="002D71AD">
            <w:pPr>
              <w:jc w:val="center"/>
            </w:pPr>
            <w:r>
              <w:rPr>
                <w:color w:val="000000"/>
              </w:rPr>
              <w:t>(8 936 712)</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7 534 983</w:t>
            </w:r>
          </w:p>
        </w:tc>
        <w:tc>
          <w:tcPr>
            <w:tcW w:w="1422"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16 471 695</w:t>
            </w:r>
          </w:p>
        </w:tc>
        <w:tc>
          <w:tcPr>
            <w:tcW w:w="1564"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(5 199 916)</w:t>
            </w:r>
          </w:p>
        </w:tc>
        <w:tc>
          <w:tcPr>
            <w:tcW w:w="165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11 271 780</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Buildings</w:t>
            </w:r>
          </w:p>
        </w:tc>
        <w:tc>
          <w:tcPr>
            <w:tcW w:w="1716"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52 286 492</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(16 625 136)</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35 661 357</w:t>
            </w:r>
          </w:p>
        </w:tc>
        <w:tc>
          <w:tcPr>
            <w:tcW w:w="1422"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52 286 492</w:t>
            </w:r>
          </w:p>
        </w:tc>
        <w:tc>
          <w:tcPr>
            <w:tcW w:w="1564"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(15 026 444)</w:t>
            </w:r>
          </w:p>
        </w:tc>
        <w:tc>
          <w:tcPr>
            <w:tcW w:w="165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37 260 049</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Furniture and fixtures</w:t>
            </w:r>
          </w:p>
        </w:tc>
        <w:tc>
          <w:tcPr>
            <w:tcW w:w="1716"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9 576 611</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(6 902 844)</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2 673 767</w:t>
            </w:r>
          </w:p>
        </w:tc>
        <w:tc>
          <w:tcPr>
            <w:tcW w:w="1422"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6 619 692</w:t>
            </w:r>
          </w:p>
        </w:tc>
        <w:tc>
          <w:tcPr>
            <w:tcW w:w="1564"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(4 188 012)</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2 431 681</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Motor vehicles</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38 032 703</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(27 904 756)</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10 127 947</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35 664 681</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(25 138 133)</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10 526 548</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lastRenderedPageBreak/>
              <w:t>Road Infrastructure</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313 813 788</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(122 312 202)</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191 501 586</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313 813 788</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A15285" w:rsidP="002D71AD">
            <w:pPr>
              <w:jc w:val="center"/>
              <w:rPr>
                <w:rFonts w:ascii="Arial Narrow" w:hAnsi="Arial Narrow"/>
              </w:rPr>
            </w:pPr>
            <w:r>
              <w:rPr>
                <w:rFonts w:ascii="Arial Narrow" w:hAnsi="Arial Narrow"/>
              </w:rPr>
              <w:t>(111 016 307</w:t>
            </w:r>
            <w:r w:rsidR="0047272B">
              <w:rPr>
                <w:rFonts w:ascii="Arial Narrow" w:hAnsi="Arial Narrow"/>
              </w:rPr>
              <w:t>)</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Pr="00C55D0F" w:rsidRDefault="001018DF" w:rsidP="002D71AD">
            <w:pPr>
              <w:jc w:val="center"/>
            </w:pPr>
            <w:r>
              <w:rPr>
                <w:rFonts w:ascii="Arial Narrow" w:hAnsi="Arial Narrow"/>
              </w:rPr>
              <w:t>202 797 481</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Electrical Infrastructure</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7 297 566</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(5 189 968)</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2 107 598</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rPr>
                <w:rFonts w:ascii="Arial Narrow" w:hAnsi="Arial Narrow"/>
              </w:rPr>
            </w:pPr>
            <w:r>
              <w:rPr>
                <w:rFonts w:ascii="Arial Narrow" w:hAnsi="Arial Narrow"/>
              </w:rPr>
              <w:t>7 297 566</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(4 817 988)</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2 479 578</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Stormwater Infrastructure</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30 726 102</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(13 303 641)</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17 422 461</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30 726 102</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(11 786 060)</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18 940 042</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IT equipment</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26 349 789</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p>
          <w:p w:rsidR="0047272B" w:rsidRDefault="0047272B" w:rsidP="002D71AD">
            <w:pPr>
              <w:jc w:val="center"/>
              <w:rPr>
                <w:color w:val="000000"/>
              </w:rPr>
            </w:pPr>
            <w:r>
              <w:rPr>
                <w:color w:val="000000"/>
              </w:rPr>
              <w:t>(19 945 742)</w:t>
            </w:r>
          </w:p>
        </w:tc>
        <w:tc>
          <w:tcPr>
            <w:tcW w:w="1711"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6 404 047</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23 741 796</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(17 356 438)</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6 385 358</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Loose tools</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3 611 961</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(3 263 313)</w:t>
            </w:r>
          </w:p>
        </w:tc>
        <w:tc>
          <w:tcPr>
            <w:tcW w:w="1711" w:type="dxa"/>
            <w:tcBorders>
              <w:top w:val="nil"/>
              <w:left w:val="nil"/>
              <w:bottom w:val="single" w:sz="4" w:space="0" w:color="000000"/>
              <w:right w:val="single" w:sz="4" w:space="0" w:color="000000"/>
            </w:tcBorders>
            <w:shd w:val="clear" w:color="auto" w:fill="auto"/>
            <w:vAlign w:val="center"/>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w:hAnsi="Arial" w:cs="Arial"/>
                <w:color w:val="000000"/>
                <w:sz w:val="18"/>
                <w:szCs w:val="18"/>
              </w:rPr>
            </w:pPr>
            <w:r>
              <w:rPr>
                <w:rFonts w:ascii="Arial" w:hAnsi="Arial" w:cs="Arial"/>
                <w:color w:val="000000"/>
                <w:sz w:val="18"/>
                <w:szCs w:val="18"/>
              </w:rPr>
              <w:t>348 648</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3 611  961</w:t>
            </w:r>
          </w:p>
        </w:tc>
        <w:tc>
          <w:tcPr>
            <w:tcW w:w="1564"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(3 025 396)</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586 565</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Community Halls</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14 402 779</w:t>
            </w:r>
          </w:p>
        </w:tc>
        <w:tc>
          <w:tcPr>
            <w:tcW w:w="1838"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(3 253 299)</w:t>
            </w:r>
          </w:p>
        </w:tc>
        <w:tc>
          <w:tcPr>
            <w:tcW w:w="1711" w:type="dxa"/>
            <w:tcBorders>
              <w:top w:val="nil"/>
              <w:left w:val="nil"/>
              <w:bottom w:val="single" w:sz="4" w:space="0" w:color="000000"/>
              <w:right w:val="single" w:sz="4" w:space="0" w:color="000000"/>
            </w:tcBorders>
            <w:shd w:val="clear" w:color="auto" w:fill="auto"/>
            <w:vAlign w:val="center"/>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w:hAnsi="Arial" w:cs="Arial"/>
                <w:color w:val="000000"/>
                <w:sz w:val="18"/>
                <w:szCs w:val="18"/>
              </w:rPr>
            </w:pPr>
            <w:r>
              <w:rPr>
                <w:rFonts w:ascii="Arial" w:hAnsi="Arial" w:cs="Arial"/>
                <w:color w:val="000000"/>
                <w:sz w:val="18"/>
                <w:szCs w:val="18"/>
              </w:rPr>
              <w:t>11 149 480</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14 402 779</w:t>
            </w:r>
          </w:p>
        </w:tc>
        <w:tc>
          <w:tcPr>
            <w:tcW w:w="1564" w:type="dxa"/>
            <w:tcBorders>
              <w:top w:val="nil"/>
              <w:left w:val="nil"/>
              <w:bottom w:val="single" w:sz="4" w:space="0" w:color="000000"/>
              <w:right w:val="single" w:sz="4" w:space="0" w:color="000000"/>
            </w:tcBorders>
            <w:shd w:val="clear" w:color="auto" w:fill="auto"/>
            <w:vAlign w:val="bottom"/>
          </w:tcPr>
          <w:p w:rsidR="0047272B" w:rsidRDefault="0047272B" w:rsidP="002D71AD">
            <w:pPr>
              <w:jc w:val="center"/>
              <w:rPr>
                <w:color w:val="000000"/>
              </w:rPr>
            </w:pPr>
            <w:r>
              <w:rPr>
                <w:color w:val="000000"/>
              </w:rPr>
              <w:t>(2 728 038)</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Narrow" w:hAnsi="Arial Narrow"/>
              </w:rPr>
            </w:pPr>
          </w:p>
          <w:p w:rsidR="0047272B" w:rsidRDefault="0047272B" w:rsidP="002D71AD">
            <w:pPr>
              <w:jc w:val="center"/>
              <w:rPr>
                <w:rFonts w:ascii="Arial Narrow" w:hAnsi="Arial Narrow"/>
              </w:rPr>
            </w:pPr>
            <w:r>
              <w:rPr>
                <w:rFonts w:ascii="Arial Narrow" w:hAnsi="Arial Narrow"/>
              </w:rPr>
              <w:t>11 674 741</w:t>
            </w:r>
          </w:p>
        </w:tc>
      </w:tr>
      <w:tr w:rsidR="0047272B" w:rsidRPr="00E40CD8" w:rsidTr="002D71AD">
        <w:trPr>
          <w:trHeight w:val="300"/>
        </w:trPr>
        <w:tc>
          <w:tcPr>
            <w:tcW w:w="1565" w:type="dxa"/>
            <w:tcBorders>
              <w:top w:val="nil"/>
              <w:left w:val="single" w:sz="4" w:space="0" w:color="000000"/>
              <w:bottom w:val="single" w:sz="4" w:space="0" w:color="000000"/>
              <w:right w:val="single" w:sz="4" w:space="0" w:color="000000"/>
            </w:tcBorders>
            <w:shd w:val="clear" w:color="auto" w:fill="auto"/>
            <w:vAlign w:val="bottom"/>
          </w:tcPr>
          <w:p w:rsidR="0047272B" w:rsidRDefault="0047272B" w:rsidP="002D71AD">
            <w:pPr>
              <w:spacing w:after="0" w:line="240" w:lineRule="auto"/>
              <w:jc w:val="center"/>
              <w:rPr>
                <w:color w:val="000000"/>
              </w:rPr>
            </w:pPr>
            <w:r>
              <w:rPr>
                <w:color w:val="000000"/>
              </w:rPr>
              <w:t>Capital work in progress</w:t>
            </w:r>
          </w:p>
        </w:tc>
        <w:tc>
          <w:tcPr>
            <w:tcW w:w="1716"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Narrow" w:hAnsi="Arial Narrow"/>
              </w:rPr>
            </w:pPr>
            <w:r>
              <w:rPr>
                <w:rFonts w:ascii="Arial Narrow" w:hAnsi="Arial Narrow"/>
              </w:rPr>
              <w:t>31 600 213</w:t>
            </w:r>
          </w:p>
        </w:tc>
        <w:tc>
          <w:tcPr>
            <w:tcW w:w="1838" w:type="dxa"/>
            <w:tcBorders>
              <w:top w:val="nil"/>
              <w:left w:val="nil"/>
              <w:bottom w:val="single" w:sz="4" w:space="0" w:color="000000"/>
              <w:right w:val="single" w:sz="4" w:space="0" w:color="000000"/>
            </w:tcBorders>
            <w:shd w:val="clear" w:color="auto" w:fill="auto"/>
            <w:vAlign w:val="center"/>
          </w:tcPr>
          <w:p w:rsidR="0047272B" w:rsidRDefault="0047272B" w:rsidP="002D71AD">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711" w:type="dxa"/>
            <w:tcBorders>
              <w:top w:val="nil"/>
              <w:left w:val="nil"/>
              <w:bottom w:val="single" w:sz="4" w:space="0" w:color="000000"/>
              <w:right w:val="single" w:sz="4" w:space="0" w:color="000000"/>
            </w:tcBorders>
            <w:shd w:val="clear" w:color="auto" w:fill="auto"/>
            <w:vAlign w:val="center"/>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w:hAnsi="Arial" w:cs="Arial"/>
                <w:color w:val="000000"/>
                <w:sz w:val="18"/>
                <w:szCs w:val="18"/>
              </w:rPr>
            </w:pPr>
            <w:r>
              <w:rPr>
                <w:rFonts w:ascii="Arial Narrow" w:hAnsi="Arial Narrow"/>
              </w:rPr>
              <w:t>31 600 213</w:t>
            </w:r>
          </w:p>
        </w:tc>
        <w:tc>
          <w:tcPr>
            <w:tcW w:w="1422"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Narrow" w:hAnsi="Arial Narrow"/>
              </w:rPr>
            </w:pPr>
            <w:r>
              <w:rPr>
                <w:rFonts w:ascii="Arial" w:hAnsi="Arial" w:cs="Arial"/>
                <w:color w:val="000000"/>
                <w:sz w:val="18"/>
                <w:szCs w:val="18"/>
              </w:rPr>
              <w:t>13 188 060</w:t>
            </w:r>
          </w:p>
        </w:tc>
        <w:tc>
          <w:tcPr>
            <w:tcW w:w="1564" w:type="dxa"/>
            <w:tcBorders>
              <w:top w:val="nil"/>
              <w:left w:val="nil"/>
              <w:bottom w:val="single" w:sz="4" w:space="0" w:color="000000"/>
              <w:right w:val="single" w:sz="4" w:space="0" w:color="000000"/>
            </w:tcBorders>
            <w:shd w:val="clear" w:color="auto" w:fill="auto"/>
            <w:vAlign w:val="center"/>
          </w:tcPr>
          <w:p w:rsidR="0047272B" w:rsidRDefault="0047272B" w:rsidP="002D71AD">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651" w:type="dxa"/>
            <w:tcBorders>
              <w:top w:val="nil"/>
              <w:left w:val="nil"/>
              <w:bottom w:val="single" w:sz="4" w:space="0" w:color="000000"/>
              <w:right w:val="single" w:sz="4" w:space="0" w:color="000000"/>
            </w:tcBorders>
            <w:shd w:val="clear" w:color="auto" w:fill="auto"/>
          </w:tcPr>
          <w:p w:rsidR="0047272B" w:rsidRDefault="0047272B" w:rsidP="002D71AD">
            <w:pPr>
              <w:jc w:val="center"/>
              <w:rPr>
                <w:rFonts w:ascii="Arial" w:hAnsi="Arial" w:cs="Arial"/>
                <w:color w:val="000000"/>
                <w:sz w:val="18"/>
                <w:szCs w:val="18"/>
              </w:rPr>
            </w:pPr>
          </w:p>
          <w:p w:rsidR="0047272B" w:rsidRDefault="0047272B" w:rsidP="002D71AD">
            <w:pPr>
              <w:jc w:val="center"/>
              <w:rPr>
                <w:rFonts w:ascii="Arial Narrow" w:hAnsi="Arial Narrow"/>
              </w:rPr>
            </w:pPr>
            <w:r>
              <w:rPr>
                <w:rFonts w:ascii="Arial" w:hAnsi="Arial" w:cs="Arial"/>
                <w:color w:val="000000"/>
                <w:sz w:val="18"/>
                <w:szCs w:val="18"/>
              </w:rPr>
              <w:t>13 188 060</w:t>
            </w:r>
          </w:p>
        </w:tc>
      </w:tr>
      <w:tr w:rsidR="0047272B" w:rsidRPr="00E40CD8" w:rsidTr="002D71AD">
        <w:trPr>
          <w:trHeight w:val="315"/>
        </w:trPr>
        <w:tc>
          <w:tcPr>
            <w:tcW w:w="1565" w:type="dxa"/>
            <w:tcBorders>
              <w:top w:val="nil"/>
              <w:left w:val="nil"/>
              <w:bottom w:val="nil"/>
              <w:right w:val="nil"/>
            </w:tcBorders>
            <w:shd w:val="clear" w:color="auto" w:fill="auto"/>
            <w:vAlign w:val="bottom"/>
          </w:tcPr>
          <w:p w:rsidR="0047272B" w:rsidRDefault="0047272B" w:rsidP="002D71AD">
            <w:pPr>
              <w:spacing w:after="0" w:line="240" w:lineRule="auto"/>
              <w:rPr>
                <w:color w:val="000000"/>
              </w:rPr>
            </w:pPr>
          </w:p>
        </w:tc>
        <w:tc>
          <w:tcPr>
            <w:tcW w:w="1716" w:type="dxa"/>
            <w:tcBorders>
              <w:top w:val="nil"/>
              <w:left w:val="nil"/>
              <w:bottom w:val="single" w:sz="6" w:space="0" w:color="000000"/>
              <w:right w:val="nil"/>
            </w:tcBorders>
            <w:shd w:val="clear" w:color="auto" w:fill="auto"/>
            <w:vAlign w:val="bottom"/>
          </w:tcPr>
          <w:p w:rsidR="0047272B" w:rsidRPr="00A728D2" w:rsidRDefault="0047272B" w:rsidP="002D71AD">
            <w:pPr>
              <w:spacing w:after="0" w:line="240" w:lineRule="auto"/>
              <w:jc w:val="center"/>
              <w:rPr>
                <w:b/>
                <w:color w:val="000000"/>
              </w:rPr>
            </w:pPr>
            <w:r w:rsidRPr="00A728D2">
              <w:rPr>
                <w:b/>
                <w:color w:val="000000"/>
              </w:rPr>
              <w:t> </w:t>
            </w:r>
            <w:r>
              <w:rPr>
                <w:b/>
                <w:color w:val="000000"/>
              </w:rPr>
              <w:t>544 434 699</w:t>
            </w:r>
          </w:p>
        </w:tc>
        <w:tc>
          <w:tcPr>
            <w:tcW w:w="1838" w:type="dxa"/>
            <w:tcBorders>
              <w:top w:val="nil"/>
              <w:left w:val="nil"/>
              <w:bottom w:val="single" w:sz="6" w:space="0" w:color="000000"/>
              <w:right w:val="nil"/>
            </w:tcBorders>
            <w:shd w:val="clear" w:color="auto" w:fill="auto"/>
            <w:vAlign w:val="bottom"/>
          </w:tcPr>
          <w:p w:rsidR="0047272B" w:rsidRPr="00A728D2" w:rsidRDefault="0047272B" w:rsidP="002D71AD">
            <w:pPr>
              <w:spacing w:after="0" w:line="240" w:lineRule="auto"/>
              <w:jc w:val="center"/>
              <w:rPr>
                <w:b/>
                <w:color w:val="000000"/>
              </w:rPr>
            </w:pPr>
            <w:r w:rsidRPr="00A728D2">
              <w:rPr>
                <w:b/>
                <w:color w:val="000000"/>
              </w:rPr>
              <w:t> </w:t>
            </w:r>
            <w:r>
              <w:rPr>
                <w:b/>
                <w:color w:val="000000"/>
              </w:rPr>
              <w:t>(227 637 613</w:t>
            </w:r>
            <w:r w:rsidRPr="00A728D2">
              <w:rPr>
                <w:b/>
                <w:color w:val="000000"/>
              </w:rPr>
              <w:t>)</w:t>
            </w:r>
          </w:p>
        </w:tc>
        <w:tc>
          <w:tcPr>
            <w:tcW w:w="1711" w:type="dxa"/>
            <w:tcBorders>
              <w:top w:val="nil"/>
              <w:left w:val="nil"/>
              <w:bottom w:val="single" w:sz="6" w:space="0" w:color="000000"/>
              <w:right w:val="nil"/>
            </w:tcBorders>
            <w:shd w:val="clear" w:color="auto" w:fill="auto"/>
            <w:vAlign w:val="bottom"/>
          </w:tcPr>
          <w:p w:rsidR="0047272B" w:rsidRPr="00A728D2" w:rsidRDefault="0047272B" w:rsidP="002D71AD">
            <w:pPr>
              <w:spacing w:after="0" w:line="240" w:lineRule="auto"/>
              <w:rPr>
                <w:b/>
                <w:color w:val="000000"/>
              </w:rPr>
            </w:pPr>
            <w:r w:rsidRPr="00A728D2">
              <w:rPr>
                <w:b/>
                <w:color w:val="000000"/>
              </w:rPr>
              <w:t> </w:t>
            </w:r>
            <w:r>
              <w:rPr>
                <w:b/>
                <w:color w:val="000000"/>
              </w:rPr>
              <w:t>316 797 085</w:t>
            </w:r>
          </w:p>
        </w:tc>
        <w:tc>
          <w:tcPr>
            <w:tcW w:w="1422" w:type="dxa"/>
            <w:tcBorders>
              <w:top w:val="nil"/>
              <w:left w:val="nil"/>
              <w:bottom w:val="single" w:sz="6" w:space="0" w:color="000000"/>
              <w:right w:val="nil"/>
            </w:tcBorders>
            <w:shd w:val="clear" w:color="auto" w:fill="auto"/>
            <w:vAlign w:val="bottom"/>
          </w:tcPr>
          <w:p w:rsidR="0047272B" w:rsidRPr="00A728D2" w:rsidRDefault="0047272B" w:rsidP="002D71AD">
            <w:pPr>
              <w:spacing w:after="0" w:line="240" w:lineRule="auto"/>
              <w:jc w:val="center"/>
              <w:rPr>
                <w:b/>
                <w:color w:val="000000"/>
              </w:rPr>
            </w:pPr>
            <w:r w:rsidRPr="00A728D2">
              <w:rPr>
                <w:b/>
                <w:color w:val="000000"/>
              </w:rPr>
              <w:t> </w:t>
            </w:r>
            <w:r>
              <w:rPr>
                <w:b/>
                <w:color w:val="000000"/>
              </w:rPr>
              <w:t>541 396 434</w:t>
            </w:r>
          </w:p>
        </w:tc>
        <w:tc>
          <w:tcPr>
            <w:tcW w:w="1564" w:type="dxa"/>
            <w:tcBorders>
              <w:top w:val="nil"/>
              <w:left w:val="nil"/>
              <w:bottom w:val="single" w:sz="6" w:space="0" w:color="000000"/>
              <w:right w:val="nil"/>
            </w:tcBorders>
            <w:shd w:val="clear" w:color="auto" w:fill="auto"/>
            <w:vAlign w:val="bottom"/>
          </w:tcPr>
          <w:p w:rsidR="0047272B" w:rsidRPr="00A728D2" w:rsidRDefault="0047272B" w:rsidP="002D71AD">
            <w:pPr>
              <w:spacing w:after="0" w:line="240" w:lineRule="auto"/>
              <w:jc w:val="center"/>
              <w:rPr>
                <w:b/>
                <w:color w:val="000000"/>
              </w:rPr>
            </w:pPr>
            <w:r w:rsidRPr="00A728D2">
              <w:rPr>
                <w:b/>
                <w:color w:val="000000"/>
              </w:rPr>
              <w:t> </w:t>
            </w:r>
            <w:r>
              <w:rPr>
                <w:b/>
                <w:color w:val="000000"/>
              </w:rPr>
              <w:t>(203 214 389</w:t>
            </w:r>
            <w:r w:rsidRPr="00A728D2">
              <w:rPr>
                <w:b/>
                <w:color w:val="000000"/>
              </w:rPr>
              <w:t>)</w:t>
            </w:r>
          </w:p>
        </w:tc>
        <w:tc>
          <w:tcPr>
            <w:tcW w:w="1651" w:type="dxa"/>
            <w:tcBorders>
              <w:top w:val="nil"/>
              <w:left w:val="nil"/>
              <w:bottom w:val="single" w:sz="6" w:space="0" w:color="000000"/>
              <w:right w:val="nil"/>
            </w:tcBorders>
            <w:shd w:val="clear" w:color="auto" w:fill="auto"/>
            <w:vAlign w:val="bottom"/>
          </w:tcPr>
          <w:p w:rsidR="0047272B" w:rsidRPr="00A728D2" w:rsidRDefault="0047272B" w:rsidP="00BD06E5">
            <w:pPr>
              <w:spacing w:after="0" w:line="240" w:lineRule="auto"/>
              <w:rPr>
                <w:b/>
                <w:color w:val="000000"/>
              </w:rPr>
            </w:pPr>
            <w:r w:rsidRPr="00A728D2">
              <w:rPr>
                <w:b/>
                <w:color w:val="000000"/>
              </w:rPr>
              <w:t> </w:t>
            </w:r>
            <w:r w:rsidR="00BD06E5">
              <w:rPr>
                <w:b/>
                <w:color w:val="000000"/>
              </w:rPr>
              <w:t>317 806 883</w:t>
            </w:r>
          </w:p>
        </w:tc>
      </w:tr>
    </w:tbl>
    <w:p w:rsidR="00785A37" w:rsidRDefault="00785A37" w:rsidP="00E07F90">
      <w:pPr>
        <w:rPr>
          <w:rFonts w:ascii="Arial" w:hAnsi="Arial" w:cs="Arial"/>
          <w:lang w:val="en-GB"/>
        </w:rPr>
      </w:pPr>
    </w:p>
    <w:p w:rsidR="007D3DE8" w:rsidRDefault="007D3DE8" w:rsidP="00785A37">
      <w:pPr>
        <w:rPr>
          <w:rFonts w:ascii="Arial" w:hAnsi="Arial" w:cs="Arial"/>
          <w:lang w:val="en-GB"/>
        </w:rPr>
      </w:pPr>
    </w:p>
    <w:p w:rsidR="00B0724D" w:rsidRPr="00EA5050" w:rsidRDefault="00913B7C" w:rsidP="00913B7C">
      <w:pPr>
        <w:pStyle w:val="Heading2"/>
        <w:numPr>
          <w:ilvl w:val="0"/>
          <w:numId w:val="0"/>
        </w:numPr>
        <w:rPr>
          <w:rFonts w:ascii="Arial" w:hAnsi="Arial" w:cs="Arial"/>
          <w:color w:val="auto"/>
          <w:sz w:val="20"/>
          <w:szCs w:val="20"/>
          <w:lang w:val="en-GB"/>
        </w:rPr>
      </w:pPr>
      <w:bookmarkStart w:id="38" w:name="_Toc61443566"/>
      <w:bookmarkStart w:id="39" w:name="_Toc101364516"/>
      <w:r>
        <w:rPr>
          <w:rFonts w:ascii="Arial" w:hAnsi="Arial" w:cs="Arial"/>
          <w:color w:val="auto"/>
          <w:sz w:val="20"/>
          <w:szCs w:val="20"/>
          <w:lang w:val="en-GB"/>
        </w:rPr>
        <w:t xml:space="preserve">6.9 </w:t>
      </w:r>
      <w:r w:rsidR="00B0724D" w:rsidRPr="00EA5050">
        <w:rPr>
          <w:rFonts w:ascii="Arial" w:hAnsi="Arial" w:cs="Arial"/>
          <w:color w:val="auto"/>
          <w:sz w:val="20"/>
          <w:szCs w:val="20"/>
          <w:lang w:val="en-GB"/>
        </w:rPr>
        <w:t>Payables from exchange transactions</w:t>
      </w:r>
      <w:bookmarkEnd w:id="38"/>
      <w:bookmarkEnd w:id="39"/>
    </w:p>
    <w:tbl>
      <w:tblPr>
        <w:tblW w:w="11102" w:type="dxa"/>
        <w:tblLook w:val="04A0" w:firstRow="1" w:lastRow="0" w:firstColumn="1" w:lastColumn="0" w:noHBand="0" w:noVBand="1"/>
      </w:tblPr>
      <w:tblGrid>
        <w:gridCol w:w="8222"/>
        <w:gridCol w:w="1540"/>
        <w:gridCol w:w="1340"/>
      </w:tblGrid>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Trade payables </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3 122 974</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5 206 407</w:t>
            </w:r>
          </w:p>
        </w:tc>
      </w:tr>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Income received in advance </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672 534</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923 859</w:t>
            </w:r>
          </w:p>
        </w:tc>
      </w:tr>
      <w:tr w:rsidR="00AC307A" w:rsidRPr="005365AD" w:rsidTr="00646D97">
        <w:trPr>
          <w:trHeight w:val="300"/>
        </w:trPr>
        <w:tc>
          <w:tcPr>
            <w:tcW w:w="8222" w:type="dxa"/>
            <w:tcBorders>
              <w:top w:val="nil"/>
              <w:left w:val="nil"/>
              <w:bottom w:val="nil"/>
              <w:right w:val="nil"/>
            </w:tcBorders>
            <w:shd w:val="clear" w:color="auto" w:fill="auto"/>
            <w:noWrap/>
            <w:vAlign w:val="bottom"/>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Creditor: Ward committee </w:t>
            </w:r>
          </w:p>
        </w:tc>
        <w:tc>
          <w:tcPr>
            <w:tcW w:w="1540" w:type="dxa"/>
            <w:tcBorders>
              <w:top w:val="nil"/>
              <w:left w:val="nil"/>
              <w:bottom w:val="nil"/>
              <w:right w:val="nil"/>
            </w:tcBorders>
            <w:shd w:val="clear" w:color="auto" w:fill="auto"/>
            <w:noWrap/>
            <w:vAlign w:val="bottom"/>
          </w:tcPr>
          <w:p w:rsidR="00AC307A" w:rsidRPr="007C5928" w:rsidRDefault="00AC307A" w:rsidP="00AC307A">
            <w:pPr>
              <w:spacing w:after="0" w:line="240" w:lineRule="auto"/>
              <w:jc w:val="center"/>
              <w:rPr>
                <w:rFonts w:ascii="Calibri" w:eastAsia="Times New Roman" w:hAnsi="Calibri" w:cs="Calibri"/>
                <w:color w:val="000000"/>
                <w:lang w:eastAsia="en-ZA"/>
              </w:rPr>
            </w:pPr>
            <w:r w:rsidRPr="007C5928">
              <w:rPr>
                <w:rFonts w:ascii="Calibri" w:eastAsia="Times New Roman" w:hAnsi="Calibri" w:cs="Calibri"/>
                <w:color w:val="000000"/>
                <w:lang w:eastAsia="en-ZA"/>
              </w:rPr>
              <w:t>13 201</w:t>
            </w:r>
          </w:p>
        </w:tc>
        <w:tc>
          <w:tcPr>
            <w:tcW w:w="1340" w:type="dxa"/>
            <w:tcBorders>
              <w:top w:val="nil"/>
              <w:left w:val="nil"/>
              <w:bottom w:val="nil"/>
              <w:right w:val="nil"/>
            </w:tcBorders>
            <w:noWrap/>
            <w:vAlign w:val="bottom"/>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13 201</w:t>
            </w:r>
          </w:p>
        </w:tc>
      </w:tr>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Leave provision </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sidRPr="007C5928">
              <w:rPr>
                <w:rFonts w:ascii="Calibri" w:eastAsia="Times New Roman" w:hAnsi="Calibri" w:cs="Calibri"/>
                <w:color w:val="000000"/>
                <w:lang w:eastAsia="en-ZA"/>
              </w:rPr>
              <w:t>12 407 985</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12 407 987</w:t>
            </w:r>
          </w:p>
        </w:tc>
      </w:tr>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Bonus provision </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sidRPr="007C5928">
              <w:rPr>
                <w:rFonts w:ascii="Calibri" w:eastAsia="Times New Roman" w:hAnsi="Calibri" w:cs="Calibri"/>
                <w:color w:val="000000"/>
                <w:lang w:eastAsia="en-ZA"/>
              </w:rPr>
              <w:t>2 779 508</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2 779 508</w:t>
            </w:r>
          </w:p>
        </w:tc>
      </w:tr>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Unknown deposits </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33 462</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32 481</w:t>
            </w:r>
          </w:p>
        </w:tc>
      </w:tr>
      <w:tr w:rsidR="00AC307A" w:rsidRPr="005365AD" w:rsidTr="00646D97">
        <w:trPr>
          <w:trHeight w:val="300"/>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Retentions</w:t>
            </w:r>
          </w:p>
        </w:tc>
        <w:tc>
          <w:tcPr>
            <w:tcW w:w="1540" w:type="dxa"/>
            <w:tcBorders>
              <w:top w:val="nil"/>
              <w:left w:val="nil"/>
              <w:bottom w:val="nil"/>
              <w:right w:val="nil"/>
            </w:tcBorders>
            <w:shd w:val="clear" w:color="auto" w:fill="auto"/>
            <w:noWrap/>
            <w:vAlign w:val="bottom"/>
            <w:hideMark/>
          </w:tcPr>
          <w:p w:rsidR="00AC307A" w:rsidRPr="007C5928" w:rsidRDefault="00AC307A" w:rsidP="00AC307A">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20 147 734</w:t>
            </w:r>
          </w:p>
        </w:tc>
        <w:tc>
          <w:tcPr>
            <w:tcW w:w="1340" w:type="dxa"/>
            <w:tcBorders>
              <w:top w:val="nil"/>
              <w:left w:val="nil"/>
              <w:bottom w:val="nil"/>
              <w:right w:val="nil"/>
            </w:tcBorders>
            <w:noWrap/>
            <w:vAlign w:val="bottom"/>
            <w:hideMark/>
          </w:tcPr>
          <w:p w:rsidR="00AC307A" w:rsidRPr="00A45D29" w:rsidRDefault="00AC307A" w:rsidP="00AC307A">
            <w:pPr>
              <w:spacing w:after="0" w:line="240" w:lineRule="auto"/>
              <w:jc w:val="center"/>
              <w:rPr>
                <w:rFonts w:ascii="Calibri" w:eastAsia="Times New Roman" w:hAnsi="Calibri" w:cs="Calibri"/>
                <w:color w:val="000000"/>
                <w:lang w:eastAsia="en-ZA"/>
              </w:rPr>
            </w:pPr>
            <w:r w:rsidRPr="00A45D29">
              <w:rPr>
                <w:rFonts w:ascii="Calibri" w:eastAsia="Times New Roman" w:hAnsi="Calibri" w:cs="Calibri"/>
                <w:color w:val="000000"/>
                <w:lang w:eastAsia="en-ZA"/>
              </w:rPr>
              <w:t>20 215 864</w:t>
            </w:r>
          </w:p>
        </w:tc>
      </w:tr>
      <w:tr w:rsidR="00AC307A" w:rsidRPr="005365AD" w:rsidTr="00646D97">
        <w:trPr>
          <w:trHeight w:val="315"/>
        </w:trPr>
        <w:tc>
          <w:tcPr>
            <w:tcW w:w="8222" w:type="dxa"/>
            <w:tcBorders>
              <w:top w:val="nil"/>
              <w:left w:val="nil"/>
              <w:bottom w:val="nil"/>
              <w:right w:val="nil"/>
            </w:tcBorders>
            <w:shd w:val="clear" w:color="auto" w:fill="auto"/>
            <w:noWrap/>
            <w:vAlign w:val="bottom"/>
            <w:hideMark/>
          </w:tcPr>
          <w:p w:rsidR="00AC307A" w:rsidRPr="005365AD" w:rsidRDefault="00AC307A" w:rsidP="00AC307A">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AC307A">
            <w:pPr>
              <w:spacing w:after="0" w:line="240" w:lineRule="auto"/>
              <w:jc w:val="center"/>
              <w:rPr>
                <w:rFonts w:ascii="Calibri" w:eastAsia="Times New Roman" w:hAnsi="Calibri" w:cs="Calibri"/>
                <w:b/>
                <w:color w:val="000000"/>
                <w:lang w:eastAsia="en-ZA"/>
              </w:rPr>
            </w:pPr>
            <w:r>
              <w:rPr>
                <w:rFonts w:ascii="Calibri" w:eastAsia="Times New Roman" w:hAnsi="Calibri" w:cs="Calibri"/>
                <w:b/>
                <w:color w:val="000000"/>
                <w:lang w:eastAsia="en-ZA"/>
              </w:rPr>
              <w:t>39 177 398</w:t>
            </w:r>
          </w:p>
        </w:tc>
        <w:tc>
          <w:tcPr>
            <w:tcW w:w="1340" w:type="dxa"/>
            <w:tcBorders>
              <w:top w:val="single" w:sz="4" w:space="0" w:color="auto"/>
              <w:left w:val="nil"/>
              <w:bottom w:val="double" w:sz="6" w:space="0" w:color="auto"/>
              <w:right w:val="nil"/>
            </w:tcBorders>
            <w:noWrap/>
            <w:vAlign w:val="bottom"/>
            <w:hideMark/>
          </w:tcPr>
          <w:p w:rsidR="00AC307A" w:rsidRPr="009B3CCA" w:rsidRDefault="00AC307A" w:rsidP="00AC307A">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41 579 307</w:t>
            </w:r>
          </w:p>
        </w:tc>
      </w:tr>
    </w:tbl>
    <w:p w:rsidR="00B0724D" w:rsidRPr="005365AD" w:rsidRDefault="00B0724D" w:rsidP="00B0724D">
      <w:pPr>
        <w:rPr>
          <w:rFonts w:ascii="Arial" w:hAnsi="Arial" w:cs="Arial"/>
          <w:sz w:val="20"/>
          <w:szCs w:val="20"/>
          <w:lang w:val="en-GB"/>
        </w:rPr>
      </w:pPr>
    </w:p>
    <w:p w:rsidR="00B0724D" w:rsidRPr="005365AD" w:rsidRDefault="00913B7C" w:rsidP="00913B7C">
      <w:pPr>
        <w:pStyle w:val="Heading2"/>
        <w:numPr>
          <w:ilvl w:val="0"/>
          <w:numId w:val="0"/>
        </w:numPr>
        <w:rPr>
          <w:rFonts w:ascii="Arial" w:hAnsi="Arial" w:cs="Arial"/>
          <w:color w:val="auto"/>
          <w:sz w:val="20"/>
          <w:szCs w:val="20"/>
          <w:lang w:val="en-GB"/>
        </w:rPr>
      </w:pPr>
      <w:bookmarkStart w:id="40" w:name="_Toc61443567"/>
      <w:bookmarkStart w:id="41" w:name="_Toc101364517"/>
      <w:r>
        <w:rPr>
          <w:rFonts w:ascii="Arial" w:hAnsi="Arial" w:cs="Arial"/>
          <w:color w:val="auto"/>
          <w:sz w:val="20"/>
          <w:szCs w:val="20"/>
          <w:lang w:val="en-GB"/>
        </w:rPr>
        <w:lastRenderedPageBreak/>
        <w:t xml:space="preserve">6.10 </w:t>
      </w:r>
      <w:r w:rsidR="00B0724D" w:rsidRPr="005365AD">
        <w:rPr>
          <w:rFonts w:ascii="Arial" w:hAnsi="Arial" w:cs="Arial"/>
          <w:color w:val="auto"/>
          <w:sz w:val="20"/>
          <w:szCs w:val="20"/>
          <w:lang w:val="en-GB"/>
        </w:rPr>
        <w:t>Unspent Conditional grants and receipts</w:t>
      </w:r>
      <w:bookmarkEnd w:id="40"/>
      <w:bookmarkEnd w:id="41"/>
    </w:p>
    <w:tbl>
      <w:tblPr>
        <w:tblW w:w="11102" w:type="dxa"/>
        <w:tblLook w:val="04A0" w:firstRow="1" w:lastRow="0" w:firstColumn="1" w:lastColumn="0" w:noHBand="0" w:noVBand="1"/>
      </w:tblPr>
      <w:tblGrid>
        <w:gridCol w:w="8222"/>
        <w:gridCol w:w="1540"/>
        <w:gridCol w:w="1340"/>
      </w:tblGrid>
      <w:tr w:rsidR="00E73F44" w:rsidRPr="004E1F8B" w:rsidTr="00646D97">
        <w:trPr>
          <w:trHeight w:val="300"/>
        </w:trPr>
        <w:tc>
          <w:tcPr>
            <w:tcW w:w="8222"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bookmarkStart w:id="42" w:name="_Toc61443568"/>
            <w:r w:rsidRPr="00C643CA">
              <w:rPr>
                <w:rFonts w:ascii="Arial" w:eastAsia="Times New Roman" w:hAnsi="Arial" w:cs="Arial"/>
                <w:color w:val="000000" w:themeColor="text1"/>
                <w:sz w:val="20"/>
                <w:szCs w:val="20"/>
                <w:lang w:eastAsia="en-ZA"/>
              </w:rPr>
              <w:t>Unspent conditional grants and receipts comprises of:</w:t>
            </w:r>
          </w:p>
        </w:tc>
        <w:tc>
          <w:tcPr>
            <w:tcW w:w="1540"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p>
        </w:tc>
        <w:tc>
          <w:tcPr>
            <w:tcW w:w="1340"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jc w:val="center"/>
              <w:rPr>
                <w:rFonts w:ascii="Arial" w:eastAsia="Times New Roman" w:hAnsi="Arial" w:cs="Arial"/>
                <w:color w:val="000000" w:themeColor="text1"/>
                <w:sz w:val="20"/>
                <w:szCs w:val="20"/>
                <w:lang w:eastAsia="en-ZA"/>
              </w:rPr>
            </w:pPr>
          </w:p>
        </w:tc>
      </w:tr>
      <w:tr w:rsidR="00E73F44" w:rsidRPr="004E1F8B" w:rsidTr="00646D97">
        <w:trPr>
          <w:trHeight w:val="300"/>
        </w:trPr>
        <w:tc>
          <w:tcPr>
            <w:tcW w:w="8222"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LG SETA Discretionary Grant </w:t>
            </w:r>
          </w:p>
        </w:tc>
        <w:tc>
          <w:tcPr>
            <w:tcW w:w="1540" w:type="dxa"/>
            <w:tcBorders>
              <w:top w:val="nil"/>
              <w:left w:val="nil"/>
              <w:bottom w:val="nil"/>
              <w:right w:val="nil"/>
            </w:tcBorders>
            <w:shd w:val="clear" w:color="auto" w:fill="auto"/>
            <w:noWrap/>
            <w:vAlign w:val="bottom"/>
            <w:hideMark/>
          </w:tcPr>
          <w:p w:rsidR="00E73F44" w:rsidRPr="00493203" w:rsidRDefault="00E73F44" w:rsidP="00E73F44">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w:t>
            </w:r>
            <w:r w:rsidR="00922803">
              <w:rPr>
                <w:rFonts w:ascii="Arial" w:eastAsia="Times New Roman" w:hAnsi="Arial" w:cs="Arial"/>
                <w:color w:val="000000" w:themeColor="text1"/>
                <w:sz w:val="20"/>
                <w:szCs w:val="20"/>
                <w:lang w:eastAsia="en-ZA"/>
              </w:rPr>
              <w:t xml:space="preserve">  </w:t>
            </w:r>
            <w:r>
              <w:rPr>
                <w:rFonts w:ascii="Arial" w:eastAsia="Times New Roman" w:hAnsi="Arial" w:cs="Arial"/>
                <w:color w:val="000000" w:themeColor="text1"/>
                <w:sz w:val="20"/>
                <w:szCs w:val="20"/>
                <w:lang w:eastAsia="en-ZA"/>
              </w:rPr>
              <w:t>48 314</w:t>
            </w:r>
          </w:p>
        </w:tc>
        <w:tc>
          <w:tcPr>
            <w:tcW w:w="1340"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113 350</w:t>
            </w:r>
          </w:p>
        </w:tc>
      </w:tr>
      <w:tr w:rsidR="00E73F44" w:rsidRPr="004E1F8B" w:rsidTr="00646D97">
        <w:trPr>
          <w:trHeight w:val="300"/>
        </w:trPr>
        <w:tc>
          <w:tcPr>
            <w:tcW w:w="8222" w:type="dxa"/>
            <w:tcBorders>
              <w:top w:val="nil"/>
              <w:left w:val="nil"/>
              <w:bottom w:val="nil"/>
              <w:right w:val="nil"/>
            </w:tcBorders>
            <w:shd w:val="clear" w:color="auto" w:fill="auto"/>
            <w:noWrap/>
            <w:vAlign w:val="bottom"/>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Financial Management Grant</w:t>
            </w:r>
          </w:p>
        </w:tc>
        <w:tc>
          <w:tcPr>
            <w:tcW w:w="1540" w:type="dxa"/>
            <w:tcBorders>
              <w:top w:val="nil"/>
              <w:left w:val="nil"/>
              <w:bottom w:val="nil"/>
              <w:right w:val="nil"/>
            </w:tcBorders>
            <w:shd w:val="clear" w:color="auto" w:fill="auto"/>
            <w:noWrap/>
            <w:vAlign w:val="bottom"/>
          </w:tcPr>
          <w:p w:rsidR="00E73F44" w:rsidRPr="00493203" w:rsidRDefault="00E73F44" w:rsidP="00E73F44">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345 672</w:t>
            </w:r>
          </w:p>
        </w:tc>
        <w:tc>
          <w:tcPr>
            <w:tcW w:w="1340" w:type="dxa"/>
            <w:tcBorders>
              <w:top w:val="nil"/>
              <w:left w:val="nil"/>
              <w:bottom w:val="nil"/>
              <w:right w:val="nil"/>
            </w:tcBorders>
            <w:shd w:val="clear" w:color="auto" w:fill="auto"/>
            <w:noWrap/>
            <w:vAlign w:val="bottom"/>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E73F44" w:rsidRPr="004E1F8B" w:rsidTr="00646D97">
        <w:trPr>
          <w:trHeight w:val="300"/>
        </w:trPr>
        <w:tc>
          <w:tcPr>
            <w:tcW w:w="8222"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DOE(Department of Mineral and Energy )</w:t>
            </w:r>
          </w:p>
        </w:tc>
        <w:tc>
          <w:tcPr>
            <w:tcW w:w="1540" w:type="dxa"/>
            <w:tcBorders>
              <w:top w:val="nil"/>
              <w:left w:val="nil"/>
              <w:bottom w:val="nil"/>
              <w:right w:val="nil"/>
            </w:tcBorders>
            <w:shd w:val="clear" w:color="auto" w:fill="auto"/>
            <w:noWrap/>
            <w:vAlign w:val="bottom"/>
            <w:hideMark/>
          </w:tcPr>
          <w:p w:rsidR="00E73F44" w:rsidRPr="00493203" w:rsidRDefault="00E73F44" w:rsidP="00E73F44">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1</w:t>
            </w:r>
            <w:r w:rsidR="00D6124E">
              <w:rPr>
                <w:rFonts w:ascii="Arial" w:eastAsia="Times New Roman" w:hAnsi="Arial" w:cs="Arial"/>
                <w:color w:val="000000" w:themeColor="text1"/>
                <w:sz w:val="20"/>
                <w:szCs w:val="20"/>
                <w:lang w:eastAsia="en-ZA"/>
              </w:rPr>
              <w:t>6 339 173</w:t>
            </w:r>
          </w:p>
        </w:tc>
        <w:tc>
          <w:tcPr>
            <w:tcW w:w="1340"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E73F44" w:rsidRPr="004E1F8B" w:rsidTr="00646D97">
        <w:trPr>
          <w:trHeight w:val="300"/>
        </w:trPr>
        <w:tc>
          <w:tcPr>
            <w:tcW w:w="8222"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EPWP Grant</w:t>
            </w:r>
          </w:p>
        </w:tc>
        <w:tc>
          <w:tcPr>
            <w:tcW w:w="1540" w:type="dxa"/>
            <w:tcBorders>
              <w:top w:val="nil"/>
              <w:left w:val="nil"/>
              <w:bottom w:val="nil"/>
              <w:right w:val="nil"/>
            </w:tcBorders>
            <w:shd w:val="clear" w:color="auto" w:fill="auto"/>
            <w:noWrap/>
            <w:vAlign w:val="bottom"/>
            <w:hideMark/>
          </w:tcPr>
          <w:p w:rsidR="00E73F44" w:rsidRPr="00493203" w:rsidRDefault="00E73F44" w:rsidP="00E73F44">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w:t>
            </w:r>
          </w:p>
        </w:tc>
        <w:tc>
          <w:tcPr>
            <w:tcW w:w="1340"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E73F44" w:rsidRPr="004E1F8B" w:rsidTr="00646D97">
        <w:trPr>
          <w:trHeight w:val="300"/>
        </w:trPr>
        <w:tc>
          <w:tcPr>
            <w:tcW w:w="8222" w:type="dxa"/>
            <w:tcBorders>
              <w:top w:val="nil"/>
              <w:left w:val="nil"/>
              <w:bottom w:val="nil"/>
              <w:right w:val="nil"/>
            </w:tcBorders>
            <w:shd w:val="clear" w:color="auto" w:fill="auto"/>
            <w:noWrap/>
            <w:vAlign w:val="bottom"/>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Municipal Infrastructure Grant</w:t>
            </w:r>
          </w:p>
        </w:tc>
        <w:tc>
          <w:tcPr>
            <w:tcW w:w="1540" w:type="dxa"/>
            <w:tcBorders>
              <w:top w:val="nil"/>
              <w:left w:val="nil"/>
              <w:bottom w:val="nil"/>
              <w:right w:val="nil"/>
            </w:tcBorders>
            <w:shd w:val="clear" w:color="auto" w:fill="auto"/>
            <w:noWrap/>
            <w:vAlign w:val="bottom"/>
          </w:tcPr>
          <w:p w:rsidR="00E73F44" w:rsidRPr="00493203" w:rsidRDefault="00E73F44" w:rsidP="00E73F44">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22</w:t>
            </w:r>
            <w:r w:rsidR="00D6124E">
              <w:rPr>
                <w:rFonts w:ascii="Arial" w:eastAsia="Times New Roman" w:hAnsi="Arial" w:cs="Arial"/>
                <w:color w:val="000000" w:themeColor="text1"/>
                <w:sz w:val="20"/>
                <w:szCs w:val="20"/>
                <w:lang w:eastAsia="en-ZA"/>
              </w:rPr>
              <w:t> </w:t>
            </w:r>
            <w:r>
              <w:rPr>
                <w:rFonts w:ascii="Arial" w:eastAsia="Times New Roman" w:hAnsi="Arial" w:cs="Arial"/>
                <w:color w:val="000000" w:themeColor="text1"/>
                <w:sz w:val="20"/>
                <w:szCs w:val="20"/>
                <w:lang w:eastAsia="en-ZA"/>
              </w:rPr>
              <w:t>33</w:t>
            </w:r>
            <w:r w:rsidR="00D6124E">
              <w:rPr>
                <w:rFonts w:ascii="Arial" w:eastAsia="Times New Roman" w:hAnsi="Arial" w:cs="Arial"/>
                <w:color w:val="000000" w:themeColor="text1"/>
                <w:sz w:val="20"/>
                <w:szCs w:val="20"/>
                <w:lang w:eastAsia="en-ZA"/>
              </w:rPr>
              <w:t>6 801</w:t>
            </w:r>
          </w:p>
        </w:tc>
        <w:tc>
          <w:tcPr>
            <w:tcW w:w="1340" w:type="dxa"/>
            <w:tcBorders>
              <w:top w:val="nil"/>
              <w:left w:val="nil"/>
              <w:bottom w:val="nil"/>
              <w:right w:val="nil"/>
            </w:tcBorders>
            <w:shd w:val="clear" w:color="auto" w:fill="auto"/>
            <w:noWrap/>
            <w:vAlign w:val="bottom"/>
          </w:tcPr>
          <w:p w:rsidR="00E73F44" w:rsidRPr="00C643CA" w:rsidRDefault="00E73F44" w:rsidP="00E73F4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288</w:t>
            </w:r>
          </w:p>
        </w:tc>
      </w:tr>
      <w:tr w:rsidR="00E73F44" w:rsidRPr="004E1F8B" w:rsidTr="00646D97">
        <w:trPr>
          <w:trHeight w:val="315"/>
        </w:trPr>
        <w:tc>
          <w:tcPr>
            <w:tcW w:w="8222" w:type="dxa"/>
            <w:tcBorders>
              <w:top w:val="nil"/>
              <w:left w:val="nil"/>
              <w:bottom w:val="nil"/>
              <w:right w:val="nil"/>
            </w:tcBorders>
            <w:shd w:val="clear" w:color="auto" w:fill="auto"/>
            <w:noWrap/>
            <w:vAlign w:val="bottom"/>
            <w:hideMark/>
          </w:tcPr>
          <w:p w:rsidR="00E73F44" w:rsidRPr="00C643CA" w:rsidRDefault="00E73F44" w:rsidP="00E73F44">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E73F44" w:rsidRPr="00493203" w:rsidRDefault="00E07A29" w:rsidP="00E73F44">
            <w:pPr>
              <w:spacing w:after="0" w:line="240" w:lineRule="auto"/>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 xml:space="preserve">  39 069 960</w:t>
            </w:r>
          </w:p>
        </w:tc>
        <w:tc>
          <w:tcPr>
            <w:tcW w:w="1340" w:type="dxa"/>
            <w:tcBorders>
              <w:top w:val="single" w:sz="4" w:space="0" w:color="auto"/>
              <w:left w:val="nil"/>
              <w:bottom w:val="double" w:sz="6" w:space="0" w:color="auto"/>
              <w:right w:val="nil"/>
            </w:tcBorders>
            <w:shd w:val="clear" w:color="auto" w:fill="auto"/>
            <w:noWrap/>
            <w:vAlign w:val="bottom"/>
            <w:hideMark/>
          </w:tcPr>
          <w:p w:rsidR="00E73F44" w:rsidRPr="00C643CA" w:rsidRDefault="00E73F44" w:rsidP="00E73F44">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113 638</w:t>
            </w:r>
          </w:p>
        </w:tc>
      </w:tr>
    </w:tbl>
    <w:p w:rsidR="004E1F8B" w:rsidRPr="004E1F8B" w:rsidRDefault="004E1F8B" w:rsidP="004E1F8B">
      <w:pPr>
        <w:rPr>
          <w:rFonts w:ascii="Arial" w:hAnsi="Arial" w:cs="Arial"/>
          <w:color w:val="000000" w:themeColor="text1"/>
          <w:sz w:val="20"/>
          <w:szCs w:val="20"/>
          <w:lang w:val="en-GB"/>
        </w:rPr>
      </w:pPr>
    </w:p>
    <w:p w:rsidR="00B0724D" w:rsidRPr="00EA5050" w:rsidRDefault="00913B7C" w:rsidP="00913B7C">
      <w:pPr>
        <w:pStyle w:val="Heading2"/>
        <w:numPr>
          <w:ilvl w:val="0"/>
          <w:numId w:val="0"/>
        </w:numPr>
        <w:rPr>
          <w:rFonts w:ascii="Arial" w:hAnsi="Arial" w:cs="Arial"/>
          <w:color w:val="auto"/>
          <w:sz w:val="20"/>
          <w:szCs w:val="20"/>
          <w:lang w:val="en-GB"/>
        </w:rPr>
      </w:pPr>
      <w:bookmarkStart w:id="43" w:name="_Toc101364518"/>
      <w:r>
        <w:rPr>
          <w:rFonts w:ascii="Arial" w:hAnsi="Arial" w:cs="Arial"/>
          <w:color w:val="auto"/>
          <w:sz w:val="20"/>
          <w:szCs w:val="20"/>
          <w:lang w:val="en-GB"/>
        </w:rPr>
        <w:t xml:space="preserve">6.11 </w:t>
      </w:r>
      <w:r w:rsidR="00B0724D" w:rsidRPr="00EA5050">
        <w:rPr>
          <w:rFonts w:ascii="Arial" w:hAnsi="Arial" w:cs="Arial"/>
          <w:color w:val="auto"/>
          <w:sz w:val="20"/>
          <w:szCs w:val="20"/>
          <w:lang w:val="en-GB"/>
        </w:rPr>
        <w:t>Defined benefit obligation</w:t>
      </w:r>
      <w:bookmarkEnd w:id="42"/>
      <w:bookmarkEnd w:id="43"/>
    </w:p>
    <w:tbl>
      <w:tblPr>
        <w:tblW w:w="10940" w:type="dxa"/>
        <w:tblLook w:val="04A0" w:firstRow="1" w:lastRow="0" w:firstColumn="1" w:lastColumn="0" w:noHBand="0" w:noVBand="1"/>
      </w:tblPr>
      <w:tblGrid>
        <w:gridCol w:w="8060"/>
        <w:gridCol w:w="1540"/>
        <w:gridCol w:w="1340"/>
      </w:tblGrid>
      <w:tr w:rsidR="00807B65" w:rsidRPr="004E1F8B" w:rsidTr="00646D97">
        <w:trPr>
          <w:trHeight w:val="300"/>
        </w:trPr>
        <w:tc>
          <w:tcPr>
            <w:tcW w:w="8060" w:type="dxa"/>
            <w:tcBorders>
              <w:top w:val="nil"/>
              <w:left w:val="nil"/>
              <w:bottom w:val="nil"/>
              <w:right w:val="nil"/>
            </w:tcBorders>
            <w:shd w:val="clear" w:color="auto" w:fill="auto"/>
            <w:noWrap/>
            <w:vAlign w:val="bottom"/>
            <w:hideMark/>
          </w:tcPr>
          <w:p w:rsidR="00807B65" w:rsidRPr="004E1F8B" w:rsidRDefault="00807B65" w:rsidP="00807B65">
            <w:pPr>
              <w:spacing w:after="0" w:line="240" w:lineRule="auto"/>
              <w:rPr>
                <w:rFonts w:ascii="Arial" w:eastAsia="Times New Roman" w:hAnsi="Arial" w:cs="Arial"/>
                <w:color w:val="000000"/>
                <w:sz w:val="20"/>
                <w:szCs w:val="20"/>
                <w:lang w:eastAsia="en-ZA"/>
              </w:rPr>
            </w:pPr>
            <w:r w:rsidRPr="004E1F8B">
              <w:rPr>
                <w:rFonts w:ascii="Arial" w:eastAsia="Times New Roman" w:hAnsi="Arial" w:cs="Arial"/>
                <w:color w:val="000000"/>
                <w:sz w:val="20"/>
                <w:szCs w:val="20"/>
                <w:lang w:eastAsia="en-ZA"/>
              </w:rPr>
              <w:t xml:space="preserve">Post-employment Medical Aid Benefits </w:t>
            </w:r>
          </w:p>
        </w:tc>
        <w:tc>
          <w:tcPr>
            <w:tcW w:w="1540" w:type="dxa"/>
            <w:tcBorders>
              <w:top w:val="nil"/>
              <w:left w:val="nil"/>
              <w:bottom w:val="nil"/>
              <w:right w:val="nil"/>
            </w:tcBorders>
            <w:shd w:val="clear" w:color="auto" w:fill="auto"/>
            <w:noWrap/>
            <w:vAlign w:val="bottom"/>
            <w:hideMark/>
          </w:tcPr>
          <w:p w:rsidR="00807B65" w:rsidRPr="00A45D29" w:rsidRDefault="00CB653C" w:rsidP="00807B65">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807B65" w:rsidRPr="00A45D29" w:rsidRDefault="00CB653C" w:rsidP="00807B65">
            <w:pPr>
              <w:spacing w:after="0" w:line="240" w:lineRule="auto"/>
              <w:jc w:val="center"/>
              <w:rPr>
                <w:rFonts w:ascii="Arial" w:eastAsia="Times New Roman" w:hAnsi="Arial" w:cs="Arial"/>
                <w:lang w:eastAsia="en-ZA"/>
              </w:rPr>
            </w:pPr>
            <w:r>
              <w:rPr>
                <w:rFonts w:ascii="Arial" w:eastAsia="Times New Roman" w:hAnsi="Arial" w:cs="Arial"/>
                <w:lang w:eastAsia="en-ZA"/>
              </w:rPr>
              <w:t>5 008 000</w:t>
            </w:r>
          </w:p>
        </w:tc>
      </w:tr>
      <w:tr w:rsidR="00807B65" w:rsidRPr="004E1F8B" w:rsidTr="00646D97">
        <w:trPr>
          <w:trHeight w:val="315"/>
        </w:trPr>
        <w:tc>
          <w:tcPr>
            <w:tcW w:w="8060" w:type="dxa"/>
            <w:tcBorders>
              <w:top w:val="nil"/>
              <w:left w:val="nil"/>
              <w:bottom w:val="nil"/>
              <w:right w:val="nil"/>
            </w:tcBorders>
            <w:shd w:val="clear" w:color="auto" w:fill="auto"/>
            <w:noWrap/>
            <w:vAlign w:val="bottom"/>
            <w:hideMark/>
          </w:tcPr>
          <w:p w:rsidR="00807B65" w:rsidRPr="004E1F8B" w:rsidRDefault="00807B65" w:rsidP="00807B65">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807B65" w:rsidRPr="00A45D29" w:rsidRDefault="00CB653C" w:rsidP="00807B65">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 xml:space="preserve">            -</w:t>
            </w:r>
          </w:p>
        </w:tc>
        <w:tc>
          <w:tcPr>
            <w:tcW w:w="1340" w:type="dxa"/>
            <w:tcBorders>
              <w:top w:val="single" w:sz="4" w:space="0" w:color="auto"/>
              <w:left w:val="nil"/>
              <w:bottom w:val="double" w:sz="6" w:space="0" w:color="auto"/>
              <w:right w:val="nil"/>
            </w:tcBorders>
            <w:shd w:val="clear" w:color="auto" w:fill="auto"/>
            <w:noWrap/>
            <w:vAlign w:val="bottom"/>
            <w:hideMark/>
          </w:tcPr>
          <w:p w:rsidR="00807B65" w:rsidRPr="00A45D29" w:rsidRDefault="00CB653C" w:rsidP="00807B65">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5 008</w:t>
            </w:r>
            <w:r w:rsidR="00807B65" w:rsidRPr="00A45D29">
              <w:rPr>
                <w:rFonts w:ascii="Arial" w:eastAsia="Times New Roman" w:hAnsi="Arial" w:cs="Arial"/>
                <w:b/>
                <w:bCs/>
                <w:color w:val="000000"/>
                <w:lang w:eastAsia="en-ZA"/>
              </w:rPr>
              <w:t xml:space="preserve"> 000</w:t>
            </w:r>
          </w:p>
        </w:tc>
      </w:tr>
    </w:tbl>
    <w:p w:rsidR="00B0724D" w:rsidRPr="005365AD" w:rsidRDefault="00B0724D" w:rsidP="00B0724D">
      <w:pPr>
        <w:rPr>
          <w:rFonts w:ascii="Arial" w:hAnsi="Arial" w:cs="Arial"/>
          <w:color w:val="FF0000"/>
          <w:sz w:val="20"/>
          <w:szCs w:val="20"/>
          <w:lang w:val="en-GB"/>
        </w:rPr>
      </w:pPr>
    </w:p>
    <w:tbl>
      <w:tblPr>
        <w:tblW w:w="10940" w:type="dxa"/>
        <w:tblLook w:val="04A0" w:firstRow="1" w:lastRow="0" w:firstColumn="1" w:lastColumn="0" w:noHBand="0" w:noVBand="1"/>
      </w:tblPr>
      <w:tblGrid>
        <w:gridCol w:w="8060"/>
        <w:gridCol w:w="1540"/>
        <w:gridCol w:w="1340"/>
      </w:tblGrid>
      <w:tr w:rsidR="00B0724D" w:rsidRPr="005365AD" w:rsidTr="00DF09C9">
        <w:trPr>
          <w:trHeight w:val="300"/>
        </w:trPr>
        <w:tc>
          <w:tcPr>
            <w:tcW w:w="806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rPr>
                <w:rFonts w:ascii="Arial" w:eastAsia="Times New Roman" w:hAnsi="Arial" w:cs="Arial"/>
                <w:b/>
                <w:bCs/>
                <w:color w:val="000000"/>
                <w:sz w:val="20"/>
                <w:szCs w:val="20"/>
                <w:lang w:eastAsia="en-ZA"/>
              </w:rPr>
            </w:pPr>
            <w:r w:rsidRPr="005365AD">
              <w:rPr>
                <w:rFonts w:ascii="Arial" w:eastAsia="Times New Roman" w:hAnsi="Arial" w:cs="Arial"/>
                <w:b/>
                <w:bCs/>
                <w:color w:val="000000"/>
                <w:sz w:val="20"/>
                <w:szCs w:val="20"/>
                <w:lang w:eastAsia="en-ZA"/>
              </w:rPr>
              <w:t>Long service awards</w:t>
            </w:r>
          </w:p>
        </w:tc>
        <w:tc>
          <w:tcPr>
            <w:tcW w:w="154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jc w:val="center"/>
              <w:rPr>
                <w:rFonts w:ascii="Arial" w:eastAsia="Times New Roman" w:hAnsi="Arial" w:cs="Arial"/>
                <w:sz w:val="20"/>
                <w:szCs w:val="20"/>
                <w:lang w:eastAsia="en-ZA"/>
              </w:rPr>
            </w:pPr>
          </w:p>
        </w:tc>
      </w:tr>
      <w:tr w:rsidR="00B0724D" w:rsidRPr="005365AD" w:rsidTr="00DF09C9">
        <w:trPr>
          <w:trHeight w:val="300"/>
        </w:trPr>
        <w:tc>
          <w:tcPr>
            <w:tcW w:w="806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rPr>
                <w:rFonts w:ascii="Arial" w:eastAsia="Times New Roman" w:hAnsi="Arial" w:cs="Arial"/>
                <w:b/>
                <w:bCs/>
                <w:color w:val="000000"/>
                <w:sz w:val="20"/>
                <w:szCs w:val="20"/>
                <w:lang w:eastAsia="en-ZA"/>
              </w:rPr>
            </w:pPr>
            <w:r w:rsidRPr="005365AD">
              <w:rPr>
                <w:rFonts w:ascii="Arial" w:eastAsia="Times New Roman" w:hAnsi="Arial" w:cs="Arial"/>
                <w:b/>
                <w:bCs/>
                <w:color w:val="000000"/>
                <w:sz w:val="20"/>
                <w:szCs w:val="20"/>
                <w:lang w:eastAsia="en-ZA"/>
              </w:rPr>
              <w:t xml:space="preserve">Long Service Awards Liability </w:t>
            </w:r>
          </w:p>
        </w:tc>
        <w:tc>
          <w:tcPr>
            <w:tcW w:w="154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jc w:val="center"/>
              <w:rPr>
                <w:rFonts w:ascii="Arial" w:eastAsia="Times New Roman" w:hAnsi="Arial" w:cs="Arial"/>
                <w:sz w:val="20"/>
                <w:szCs w:val="20"/>
                <w:lang w:eastAsia="en-ZA"/>
              </w:rPr>
            </w:pPr>
          </w:p>
        </w:tc>
      </w:tr>
      <w:tr w:rsidR="00807B65" w:rsidRPr="005365AD" w:rsidTr="00DF09C9">
        <w:trPr>
          <w:trHeight w:val="300"/>
        </w:trPr>
        <w:tc>
          <w:tcPr>
            <w:tcW w:w="8060" w:type="dxa"/>
            <w:tcBorders>
              <w:top w:val="nil"/>
              <w:left w:val="nil"/>
              <w:bottom w:val="nil"/>
              <w:right w:val="nil"/>
            </w:tcBorders>
            <w:shd w:val="clear" w:color="auto" w:fill="auto"/>
            <w:noWrap/>
            <w:vAlign w:val="bottom"/>
            <w:hideMark/>
          </w:tcPr>
          <w:p w:rsidR="00807B65" w:rsidRPr="005365AD" w:rsidRDefault="00807B65" w:rsidP="00807B65">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Long service awards - current liability </w:t>
            </w:r>
          </w:p>
        </w:tc>
        <w:tc>
          <w:tcPr>
            <w:tcW w:w="1540" w:type="dxa"/>
            <w:tcBorders>
              <w:top w:val="nil"/>
              <w:left w:val="nil"/>
              <w:bottom w:val="nil"/>
              <w:right w:val="nil"/>
            </w:tcBorders>
            <w:shd w:val="clear" w:color="auto" w:fill="auto"/>
            <w:noWrap/>
            <w:vAlign w:val="bottom"/>
            <w:hideMark/>
          </w:tcPr>
          <w:p w:rsidR="00807B65" w:rsidRPr="00A45D29" w:rsidRDefault="00CE31A4" w:rsidP="00CE31A4">
            <w:pPr>
              <w:spacing w:after="0" w:line="240" w:lineRule="auto"/>
              <w:rPr>
                <w:rFonts w:ascii="Arial" w:eastAsia="Times New Roman" w:hAnsi="Arial" w:cs="Arial"/>
                <w:lang w:eastAsia="en-ZA"/>
              </w:rPr>
            </w:pPr>
            <w:r>
              <w:rPr>
                <w:rFonts w:ascii="Arial" w:eastAsia="Times New Roman" w:hAnsi="Arial" w:cs="Arial"/>
                <w:lang w:eastAsia="en-ZA"/>
              </w:rPr>
              <w:t xml:space="preserve">          -</w:t>
            </w:r>
          </w:p>
        </w:tc>
        <w:tc>
          <w:tcPr>
            <w:tcW w:w="1340" w:type="dxa"/>
            <w:tcBorders>
              <w:top w:val="nil"/>
              <w:left w:val="nil"/>
              <w:bottom w:val="nil"/>
              <w:right w:val="nil"/>
            </w:tcBorders>
            <w:shd w:val="clear" w:color="auto" w:fill="auto"/>
            <w:noWrap/>
            <w:vAlign w:val="bottom"/>
            <w:hideMark/>
          </w:tcPr>
          <w:p w:rsidR="00807B65" w:rsidRPr="00A45D29" w:rsidRDefault="00807B65" w:rsidP="00807B65">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 xml:space="preserve">   63 010</w:t>
            </w:r>
          </w:p>
        </w:tc>
      </w:tr>
      <w:tr w:rsidR="00807B65" w:rsidRPr="005365AD" w:rsidTr="00DF09C9">
        <w:trPr>
          <w:trHeight w:val="300"/>
        </w:trPr>
        <w:tc>
          <w:tcPr>
            <w:tcW w:w="8060" w:type="dxa"/>
            <w:tcBorders>
              <w:top w:val="nil"/>
              <w:left w:val="nil"/>
              <w:bottom w:val="nil"/>
              <w:right w:val="nil"/>
            </w:tcBorders>
            <w:shd w:val="clear" w:color="auto" w:fill="auto"/>
            <w:noWrap/>
            <w:vAlign w:val="bottom"/>
            <w:hideMark/>
          </w:tcPr>
          <w:p w:rsidR="00807B65" w:rsidRPr="005365AD" w:rsidRDefault="00807B65" w:rsidP="00807B65">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Long service awards - Non-current liability </w:t>
            </w:r>
          </w:p>
        </w:tc>
        <w:tc>
          <w:tcPr>
            <w:tcW w:w="1540" w:type="dxa"/>
            <w:tcBorders>
              <w:top w:val="nil"/>
              <w:left w:val="nil"/>
              <w:bottom w:val="nil"/>
              <w:right w:val="nil"/>
            </w:tcBorders>
            <w:shd w:val="clear" w:color="auto" w:fill="auto"/>
            <w:noWrap/>
            <w:vAlign w:val="bottom"/>
            <w:hideMark/>
          </w:tcPr>
          <w:p w:rsidR="00807B65" w:rsidRPr="00A45D29" w:rsidRDefault="00CE31A4" w:rsidP="00807B65">
            <w:pPr>
              <w:spacing w:after="0" w:line="240" w:lineRule="auto"/>
              <w:jc w:val="center"/>
              <w:rPr>
                <w:rFonts w:ascii="Arial" w:eastAsia="Times New Roman" w:hAnsi="Arial" w:cs="Arial"/>
                <w:lang w:eastAsia="en-ZA"/>
              </w:rPr>
            </w:pPr>
            <w:r>
              <w:rPr>
                <w:rFonts w:ascii="Arial" w:eastAsia="Times New Roman" w:hAnsi="Arial" w:cs="Arial"/>
                <w:lang w:eastAsia="en-ZA"/>
              </w:rPr>
              <w:t>-</w:t>
            </w:r>
          </w:p>
        </w:tc>
        <w:tc>
          <w:tcPr>
            <w:tcW w:w="1340" w:type="dxa"/>
            <w:tcBorders>
              <w:top w:val="nil"/>
              <w:left w:val="nil"/>
              <w:bottom w:val="nil"/>
              <w:right w:val="nil"/>
            </w:tcBorders>
            <w:shd w:val="clear" w:color="auto" w:fill="auto"/>
            <w:noWrap/>
            <w:vAlign w:val="bottom"/>
            <w:hideMark/>
          </w:tcPr>
          <w:p w:rsidR="00807B65" w:rsidRPr="00A45D29" w:rsidRDefault="00807B65" w:rsidP="00807B65">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3 629 990</w:t>
            </w:r>
          </w:p>
        </w:tc>
      </w:tr>
      <w:tr w:rsidR="00807B65" w:rsidRPr="005365AD" w:rsidTr="00DF09C9">
        <w:trPr>
          <w:trHeight w:val="315"/>
        </w:trPr>
        <w:tc>
          <w:tcPr>
            <w:tcW w:w="8060" w:type="dxa"/>
            <w:tcBorders>
              <w:top w:val="nil"/>
              <w:left w:val="nil"/>
              <w:bottom w:val="nil"/>
              <w:right w:val="nil"/>
            </w:tcBorders>
            <w:shd w:val="clear" w:color="auto" w:fill="auto"/>
            <w:noWrap/>
            <w:vAlign w:val="bottom"/>
            <w:hideMark/>
          </w:tcPr>
          <w:p w:rsidR="00807B65" w:rsidRPr="005365AD" w:rsidRDefault="00807B65" w:rsidP="00807B65">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807B65" w:rsidRPr="00A45D29" w:rsidRDefault="00CE31A4" w:rsidP="00807B65">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w:t>
            </w:r>
          </w:p>
        </w:tc>
        <w:tc>
          <w:tcPr>
            <w:tcW w:w="1340" w:type="dxa"/>
            <w:tcBorders>
              <w:top w:val="single" w:sz="4" w:space="0" w:color="auto"/>
              <w:left w:val="nil"/>
              <w:bottom w:val="double" w:sz="6" w:space="0" w:color="auto"/>
              <w:right w:val="nil"/>
            </w:tcBorders>
            <w:shd w:val="clear" w:color="auto" w:fill="auto"/>
            <w:noWrap/>
            <w:vAlign w:val="bottom"/>
            <w:hideMark/>
          </w:tcPr>
          <w:p w:rsidR="00807B65" w:rsidRPr="00A45D29" w:rsidRDefault="00807B65" w:rsidP="00807B65">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3 693 000</w:t>
            </w:r>
          </w:p>
        </w:tc>
      </w:tr>
    </w:tbl>
    <w:p w:rsidR="00B0724D" w:rsidRPr="00857B30" w:rsidRDefault="00B0724D" w:rsidP="00B0724D">
      <w:pPr>
        <w:rPr>
          <w:rFonts w:ascii="Arial" w:hAnsi="Arial" w:cs="Arial"/>
          <w:color w:val="FF0000"/>
          <w:lang w:val="en-GB"/>
        </w:rPr>
      </w:pPr>
    </w:p>
    <w:p w:rsidR="00B0724D" w:rsidRPr="005365AD" w:rsidRDefault="00913B7C" w:rsidP="00913B7C">
      <w:pPr>
        <w:pStyle w:val="Heading2"/>
        <w:numPr>
          <w:ilvl w:val="0"/>
          <w:numId w:val="0"/>
        </w:numPr>
        <w:rPr>
          <w:rFonts w:ascii="Arial" w:hAnsi="Arial" w:cs="Arial"/>
          <w:color w:val="auto"/>
          <w:sz w:val="20"/>
          <w:szCs w:val="20"/>
          <w:lang w:val="en-GB"/>
        </w:rPr>
      </w:pPr>
      <w:bookmarkStart w:id="44" w:name="_Toc61443569"/>
      <w:bookmarkStart w:id="45" w:name="_Toc101364519"/>
      <w:r>
        <w:rPr>
          <w:rFonts w:ascii="Arial" w:hAnsi="Arial" w:cs="Arial"/>
          <w:color w:val="auto"/>
          <w:sz w:val="20"/>
          <w:szCs w:val="20"/>
          <w:lang w:val="en-GB"/>
        </w:rPr>
        <w:t xml:space="preserve">6.12 </w:t>
      </w:r>
      <w:r w:rsidR="00B0724D" w:rsidRPr="005365AD">
        <w:rPr>
          <w:rFonts w:ascii="Arial" w:hAnsi="Arial" w:cs="Arial"/>
          <w:color w:val="auto"/>
          <w:sz w:val="20"/>
          <w:szCs w:val="20"/>
          <w:lang w:val="en-GB"/>
        </w:rPr>
        <w:t>Revenue</w:t>
      </w:r>
      <w:bookmarkEnd w:id="44"/>
      <w:bookmarkEnd w:id="45"/>
    </w:p>
    <w:tbl>
      <w:tblPr>
        <w:tblW w:w="14166" w:type="dxa"/>
        <w:tblLook w:val="04A0" w:firstRow="1" w:lastRow="0" w:firstColumn="1" w:lastColumn="0" w:noHBand="0" w:noVBand="1"/>
      </w:tblPr>
      <w:tblGrid>
        <w:gridCol w:w="8060"/>
        <w:gridCol w:w="1540"/>
        <w:gridCol w:w="1470"/>
        <w:gridCol w:w="216"/>
        <w:gridCol w:w="1530"/>
        <w:gridCol w:w="1350"/>
      </w:tblGrid>
      <w:tr w:rsidR="00B0724D" w:rsidRPr="005365AD" w:rsidTr="00EF10CB">
        <w:trPr>
          <w:trHeight w:val="600"/>
        </w:trPr>
        <w:tc>
          <w:tcPr>
            <w:tcW w:w="11286" w:type="dxa"/>
            <w:gridSpan w:val="4"/>
            <w:tcBorders>
              <w:top w:val="nil"/>
              <w:left w:val="nil"/>
              <w:bottom w:val="nil"/>
              <w:right w:val="nil"/>
            </w:tcBorders>
            <w:shd w:val="clear" w:color="auto" w:fill="auto"/>
            <w:vAlign w:val="bottom"/>
            <w:hideMark/>
          </w:tcPr>
          <w:p w:rsidR="00B0724D" w:rsidRDefault="00B0724D" w:rsidP="00DF09C9">
            <w:pPr>
              <w:spacing w:after="0" w:line="240" w:lineRule="auto"/>
              <w:rPr>
                <w:rFonts w:ascii="Arial" w:eastAsia="Times New Roman" w:hAnsi="Arial" w:cs="Arial"/>
                <w:b/>
                <w:bCs/>
                <w:color w:val="000000"/>
                <w:sz w:val="20"/>
                <w:szCs w:val="20"/>
                <w:lang w:eastAsia="en-ZA"/>
              </w:rPr>
            </w:pPr>
            <w:r w:rsidRPr="005365AD">
              <w:rPr>
                <w:rFonts w:ascii="Arial" w:eastAsia="Times New Roman" w:hAnsi="Arial" w:cs="Arial"/>
                <w:b/>
                <w:bCs/>
                <w:color w:val="000000"/>
                <w:sz w:val="20"/>
                <w:szCs w:val="20"/>
                <w:lang w:eastAsia="en-ZA"/>
              </w:rPr>
              <w:t xml:space="preserve">The amount included in revenue arising from exchanges of goods or services are as follows: </w:t>
            </w:r>
          </w:p>
          <w:p w:rsidR="00EF10CB" w:rsidRDefault="00EF10CB" w:rsidP="00DF09C9">
            <w:pPr>
              <w:spacing w:after="0" w:line="240" w:lineRule="auto"/>
              <w:rPr>
                <w:rFonts w:ascii="Arial" w:eastAsia="Times New Roman" w:hAnsi="Arial" w:cs="Arial"/>
                <w:b/>
                <w:bCs/>
                <w:color w:val="000000"/>
                <w:sz w:val="20"/>
                <w:szCs w:val="20"/>
                <w:lang w:eastAsia="en-ZA"/>
              </w:rPr>
            </w:pPr>
          </w:p>
          <w:tbl>
            <w:tblPr>
              <w:tblW w:w="11070" w:type="dxa"/>
              <w:tblLook w:val="04A0" w:firstRow="1" w:lastRow="0" w:firstColumn="1" w:lastColumn="0" w:noHBand="0" w:noVBand="1"/>
            </w:tblPr>
            <w:tblGrid>
              <w:gridCol w:w="8190"/>
              <w:gridCol w:w="1530"/>
              <w:gridCol w:w="1350"/>
            </w:tblGrid>
            <w:tr w:rsidR="009A5A3F" w:rsidRPr="003F7CA0" w:rsidTr="00326DF7">
              <w:trPr>
                <w:trHeight w:val="300"/>
              </w:trPr>
              <w:tc>
                <w:tcPr>
                  <w:tcW w:w="8190" w:type="dxa"/>
                  <w:tcBorders>
                    <w:top w:val="nil"/>
                    <w:left w:val="nil"/>
                    <w:bottom w:val="nil"/>
                    <w:right w:val="nil"/>
                  </w:tcBorders>
                  <w:shd w:val="clear" w:color="auto" w:fill="auto"/>
                  <w:noWrap/>
                  <w:vAlign w:val="bottom"/>
                  <w:hideMark/>
                </w:tcPr>
                <w:p w:rsidR="009A5A3F" w:rsidRPr="005365AD" w:rsidRDefault="009A5A3F" w:rsidP="009A5A3F">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Rental of facilities and equipment </w:t>
                  </w:r>
                  <w:r>
                    <w:rPr>
                      <w:rFonts w:ascii="Arial" w:eastAsia="Times New Roman" w:hAnsi="Arial" w:cs="Arial"/>
                      <w:color w:val="000000"/>
                      <w:sz w:val="20"/>
                      <w:szCs w:val="20"/>
                      <w:lang w:eastAsia="en-ZA"/>
                    </w:rPr>
                    <w:t xml:space="preserve">                                                                                               </w:t>
                  </w:r>
                </w:p>
              </w:tc>
              <w:tc>
                <w:tcPr>
                  <w:tcW w:w="1530" w:type="dxa"/>
                  <w:tcBorders>
                    <w:top w:val="nil"/>
                    <w:left w:val="nil"/>
                    <w:bottom w:val="nil"/>
                    <w:right w:val="nil"/>
                  </w:tcBorders>
                  <w:shd w:val="clear" w:color="auto" w:fill="auto"/>
                  <w:noWrap/>
                  <w:vAlign w:val="bottom"/>
                  <w:hideMark/>
                </w:tcPr>
                <w:p w:rsidR="009A5A3F" w:rsidRPr="008459F6" w:rsidRDefault="003218F2" w:rsidP="009A5A3F">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54 236</w:t>
                  </w:r>
                </w:p>
              </w:tc>
              <w:tc>
                <w:tcPr>
                  <w:tcW w:w="1350" w:type="dxa"/>
                  <w:tcBorders>
                    <w:top w:val="nil"/>
                    <w:left w:val="nil"/>
                    <w:bottom w:val="nil"/>
                    <w:right w:val="nil"/>
                  </w:tcBorders>
                  <w:shd w:val="clear" w:color="auto" w:fill="auto"/>
                  <w:noWrap/>
                  <w:vAlign w:val="bottom"/>
                  <w:hideMark/>
                </w:tcPr>
                <w:p w:rsidR="009A5A3F" w:rsidRPr="00480D40" w:rsidRDefault="009A5A3F" w:rsidP="009A5A3F">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114 166</w:t>
                  </w:r>
                </w:p>
              </w:tc>
            </w:tr>
            <w:tr w:rsidR="009A5A3F" w:rsidRPr="003F7CA0" w:rsidTr="00326DF7">
              <w:trPr>
                <w:trHeight w:val="300"/>
              </w:trPr>
              <w:tc>
                <w:tcPr>
                  <w:tcW w:w="8190" w:type="dxa"/>
                  <w:tcBorders>
                    <w:top w:val="nil"/>
                    <w:left w:val="nil"/>
                    <w:bottom w:val="nil"/>
                    <w:right w:val="nil"/>
                  </w:tcBorders>
                  <w:shd w:val="clear" w:color="auto" w:fill="auto"/>
                  <w:noWrap/>
                  <w:vAlign w:val="bottom"/>
                  <w:hideMark/>
                </w:tcPr>
                <w:p w:rsidR="009A5A3F" w:rsidRPr="005365AD" w:rsidRDefault="009A5A3F" w:rsidP="009A5A3F">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Licences and permits </w:t>
                  </w:r>
                </w:p>
              </w:tc>
              <w:tc>
                <w:tcPr>
                  <w:tcW w:w="1530" w:type="dxa"/>
                  <w:tcBorders>
                    <w:top w:val="nil"/>
                    <w:left w:val="nil"/>
                    <w:bottom w:val="nil"/>
                    <w:right w:val="nil"/>
                  </w:tcBorders>
                  <w:shd w:val="clear" w:color="auto" w:fill="auto"/>
                  <w:noWrap/>
                  <w:vAlign w:val="bottom"/>
                  <w:hideMark/>
                </w:tcPr>
                <w:p w:rsidR="009A5A3F" w:rsidRPr="008459F6" w:rsidRDefault="009A5A3F" w:rsidP="009A5A3F">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r w:rsidR="00F94B64">
                    <w:rPr>
                      <w:rFonts w:ascii="Arial" w:eastAsia="Times New Roman" w:hAnsi="Arial" w:cs="Arial"/>
                      <w:color w:val="000000" w:themeColor="text1"/>
                      <w:sz w:val="20"/>
                      <w:szCs w:val="20"/>
                      <w:lang w:eastAsia="en-ZA"/>
                    </w:rPr>
                    <w:t>4</w:t>
                  </w:r>
                  <w:r w:rsidR="0061481F">
                    <w:rPr>
                      <w:rFonts w:ascii="Arial" w:eastAsia="Times New Roman" w:hAnsi="Arial" w:cs="Arial"/>
                      <w:color w:val="000000" w:themeColor="text1"/>
                      <w:sz w:val="20"/>
                      <w:szCs w:val="20"/>
                      <w:lang w:eastAsia="en-ZA"/>
                    </w:rPr>
                    <w:t> 097 949</w:t>
                  </w:r>
                </w:p>
              </w:tc>
              <w:tc>
                <w:tcPr>
                  <w:tcW w:w="1350" w:type="dxa"/>
                  <w:tcBorders>
                    <w:top w:val="nil"/>
                    <w:left w:val="nil"/>
                    <w:bottom w:val="nil"/>
                    <w:right w:val="nil"/>
                  </w:tcBorders>
                  <w:shd w:val="clear" w:color="auto" w:fill="auto"/>
                  <w:noWrap/>
                  <w:vAlign w:val="bottom"/>
                  <w:hideMark/>
                </w:tcPr>
                <w:p w:rsidR="009A5A3F" w:rsidRPr="00480D40" w:rsidRDefault="009A5A3F" w:rsidP="009A5A3F">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5 480 633</w:t>
                  </w:r>
                </w:p>
              </w:tc>
            </w:tr>
            <w:tr w:rsidR="009A5A3F" w:rsidRPr="003F7CA0" w:rsidTr="00326DF7">
              <w:trPr>
                <w:trHeight w:val="300"/>
              </w:trPr>
              <w:tc>
                <w:tcPr>
                  <w:tcW w:w="8190" w:type="dxa"/>
                  <w:tcBorders>
                    <w:top w:val="nil"/>
                    <w:left w:val="nil"/>
                    <w:bottom w:val="nil"/>
                    <w:right w:val="nil"/>
                  </w:tcBorders>
                  <w:shd w:val="clear" w:color="auto" w:fill="auto"/>
                  <w:noWrap/>
                  <w:vAlign w:val="bottom"/>
                  <w:hideMark/>
                </w:tcPr>
                <w:p w:rsidR="009A5A3F" w:rsidRPr="005365AD" w:rsidRDefault="009A5A3F" w:rsidP="009A5A3F">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Gains on disposal of PPE</w:t>
                  </w:r>
                  <w:r w:rsidRPr="005365AD">
                    <w:rPr>
                      <w:rFonts w:ascii="Arial" w:eastAsia="Times New Roman" w:hAnsi="Arial" w:cs="Arial"/>
                      <w:color w:val="000000"/>
                      <w:sz w:val="20"/>
                      <w:szCs w:val="20"/>
                      <w:lang w:eastAsia="en-ZA"/>
                    </w:rPr>
                    <w:t xml:space="preserve"> </w:t>
                  </w:r>
                </w:p>
              </w:tc>
              <w:tc>
                <w:tcPr>
                  <w:tcW w:w="1530" w:type="dxa"/>
                  <w:tcBorders>
                    <w:top w:val="nil"/>
                    <w:left w:val="nil"/>
                    <w:bottom w:val="nil"/>
                    <w:right w:val="nil"/>
                  </w:tcBorders>
                  <w:shd w:val="clear" w:color="auto" w:fill="auto"/>
                  <w:noWrap/>
                  <w:vAlign w:val="bottom"/>
                  <w:hideMark/>
                </w:tcPr>
                <w:p w:rsidR="009A5A3F" w:rsidRPr="008459F6" w:rsidRDefault="009A5A3F" w:rsidP="009A5A3F">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p>
              </w:tc>
              <w:tc>
                <w:tcPr>
                  <w:tcW w:w="1350" w:type="dxa"/>
                  <w:tcBorders>
                    <w:top w:val="nil"/>
                    <w:left w:val="nil"/>
                    <w:bottom w:val="nil"/>
                    <w:right w:val="nil"/>
                  </w:tcBorders>
                  <w:shd w:val="clear" w:color="auto" w:fill="auto"/>
                  <w:noWrap/>
                  <w:vAlign w:val="bottom"/>
                  <w:hideMark/>
                </w:tcPr>
                <w:p w:rsidR="009A5A3F" w:rsidRPr="00480D40" w:rsidRDefault="009A5A3F" w:rsidP="009A5A3F">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w:t>
                  </w:r>
                </w:p>
              </w:tc>
            </w:tr>
            <w:tr w:rsidR="009A5A3F" w:rsidRPr="003F7CA0" w:rsidTr="00326DF7">
              <w:trPr>
                <w:trHeight w:val="300"/>
              </w:trPr>
              <w:tc>
                <w:tcPr>
                  <w:tcW w:w="8190" w:type="dxa"/>
                  <w:tcBorders>
                    <w:top w:val="nil"/>
                    <w:left w:val="nil"/>
                    <w:bottom w:val="nil"/>
                    <w:right w:val="nil"/>
                  </w:tcBorders>
                  <w:shd w:val="clear" w:color="auto" w:fill="auto"/>
                  <w:noWrap/>
                  <w:vAlign w:val="bottom"/>
                  <w:hideMark/>
                </w:tcPr>
                <w:p w:rsidR="009A5A3F" w:rsidRPr="005365AD" w:rsidRDefault="009A5A3F" w:rsidP="009A5A3F">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Tender Documents</w:t>
                  </w:r>
                </w:p>
              </w:tc>
              <w:tc>
                <w:tcPr>
                  <w:tcW w:w="1530" w:type="dxa"/>
                  <w:tcBorders>
                    <w:top w:val="nil"/>
                    <w:left w:val="nil"/>
                    <w:bottom w:val="nil"/>
                    <w:right w:val="nil"/>
                  </w:tcBorders>
                  <w:shd w:val="clear" w:color="auto" w:fill="auto"/>
                  <w:noWrap/>
                  <w:vAlign w:val="bottom"/>
                  <w:hideMark/>
                </w:tcPr>
                <w:p w:rsidR="009A5A3F" w:rsidRPr="008459F6" w:rsidRDefault="0037383E" w:rsidP="009A5A3F">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w:t>
                  </w:r>
                  <w:r w:rsidR="00F94B64">
                    <w:rPr>
                      <w:rFonts w:ascii="Arial" w:eastAsia="Times New Roman" w:hAnsi="Arial" w:cs="Arial"/>
                      <w:color w:val="000000" w:themeColor="text1"/>
                      <w:sz w:val="20"/>
                      <w:szCs w:val="20"/>
                      <w:lang w:eastAsia="en-ZA"/>
                    </w:rPr>
                    <w:t>73 531</w:t>
                  </w:r>
                </w:p>
              </w:tc>
              <w:tc>
                <w:tcPr>
                  <w:tcW w:w="1350" w:type="dxa"/>
                  <w:tcBorders>
                    <w:top w:val="nil"/>
                    <w:left w:val="nil"/>
                    <w:bottom w:val="nil"/>
                    <w:right w:val="nil"/>
                  </w:tcBorders>
                  <w:shd w:val="clear" w:color="auto" w:fill="auto"/>
                  <w:noWrap/>
                  <w:vAlign w:val="bottom"/>
                  <w:hideMark/>
                </w:tcPr>
                <w:p w:rsidR="009A5A3F" w:rsidRPr="00480D40" w:rsidRDefault="009A5A3F" w:rsidP="009A5A3F">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 xml:space="preserve"> 158 262</w:t>
                  </w:r>
                </w:p>
              </w:tc>
            </w:tr>
            <w:tr w:rsidR="009A5A3F" w:rsidRPr="003F7CA0" w:rsidTr="00326DF7">
              <w:trPr>
                <w:trHeight w:val="300"/>
              </w:trPr>
              <w:tc>
                <w:tcPr>
                  <w:tcW w:w="8190" w:type="dxa"/>
                  <w:tcBorders>
                    <w:top w:val="nil"/>
                    <w:left w:val="nil"/>
                    <w:bottom w:val="nil"/>
                    <w:right w:val="nil"/>
                  </w:tcBorders>
                  <w:shd w:val="clear" w:color="auto" w:fill="auto"/>
                  <w:noWrap/>
                  <w:vAlign w:val="bottom"/>
                </w:tcPr>
                <w:p w:rsidR="009A5A3F" w:rsidRPr="005365AD" w:rsidRDefault="009A5A3F" w:rsidP="009A5A3F">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Interests earned on Bank &amp; Investment accounts</w:t>
                  </w:r>
                </w:p>
              </w:tc>
              <w:tc>
                <w:tcPr>
                  <w:tcW w:w="1530" w:type="dxa"/>
                  <w:tcBorders>
                    <w:top w:val="nil"/>
                    <w:left w:val="nil"/>
                    <w:bottom w:val="nil"/>
                    <w:right w:val="nil"/>
                  </w:tcBorders>
                  <w:shd w:val="clear" w:color="auto" w:fill="auto"/>
                  <w:noWrap/>
                  <w:vAlign w:val="bottom"/>
                </w:tcPr>
                <w:p w:rsidR="009A5A3F" w:rsidRPr="008459F6" w:rsidRDefault="003218F2" w:rsidP="009A5A3F">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1 564 036</w:t>
                  </w:r>
                </w:p>
              </w:tc>
              <w:tc>
                <w:tcPr>
                  <w:tcW w:w="1350" w:type="dxa"/>
                  <w:tcBorders>
                    <w:top w:val="nil"/>
                    <w:left w:val="nil"/>
                    <w:bottom w:val="nil"/>
                    <w:right w:val="nil"/>
                  </w:tcBorders>
                  <w:shd w:val="clear" w:color="auto" w:fill="auto"/>
                  <w:noWrap/>
                  <w:vAlign w:val="bottom"/>
                </w:tcPr>
                <w:p w:rsidR="009A5A3F" w:rsidRPr="00480D40" w:rsidRDefault="009A5A3F"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1  652 967</w:t>
                  </w:r>
                </w:p>
              </w:tc>
            </w:tr>
            <w:tr w:rsidR="009A5A3F" w:rsidRPr="003F7CA0" w:rsidTr="00326DF7">
              <w:trPr>
                <w:trHeight w:val="300"/>
              </w:trPr>
              <w:tc>
                <w:tcPr>
                  <w:tcW w:w="8190" w:type="dxa"/>
                  <w:tcBorders>
                    <w:top w:val="nil"/>
                    <w:left w:val="nil"/>
                    <w:bottom w:val="nil"/>
                    <w:right w:val="nil"/>
                  </w:tcBorders>
                  <w:shd w:val="clear" w:color="auto" w:fill="auto"/>
                  <w:noWrap/>
                  <w:vAlign w:val="bottom"/>
                </w:tcPr>
                <w:p w:rsidR="009A5A3F" w:rsidRDefault="009A5A3F" w:rsidP="009A5A3F">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Refuse removal</w:t>
                  </w:r>
                </w:p>
                <w:p w:rsidR="009A5A3F" w:rsidRPr="005365AD" w:rsidRDefault="009A5A3F" w:rsidP="009A5A3F">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Other income</w:t>
                  </w:r>
                </w:p>
              </w:tc>
              <w:tc>
                <w:tcPr>
                  <w:tcW w:w="1530" w:type="dxa"/>
                  <w:tcBorders>
                    <w:top w:val="nil"/>
                    <w:left w:val="nil"/>
                    <w:bottom w:val="nil"/>
                    <w:right w:val="nil"/>
                  </w:tcBorders>
                  <w:shd w:val="clear" w:color="auto" w:fill="auto"/>
                  <w:noWrap/>
                  <w:vAlign w:val="bottom"/>
                </w:tcPr>
                <w:p w:rsidR="009A5A3F" w:rsidRPr="008459F6" w:rsidRDefault="009A5A3F" w:rsidP="009A5A3F">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p>
                <w:p w:rsidR="009A5A3F" w:rsidRPr="008459F6" w:rsidRDefault="009A5A3F" w:rsidP="009A5A3F">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r w:rsidR="0037383E">
                    <w:rPr>
                      <w:rFonts w:ascii="Arial" w:eastAsia="Times New Roman" w:hAnsi="Arial" w:cs="Arial"/>
                      <w:color w:val="000000" w:themeColor="text1"/>
                      <w:sz w:val="20"/>
                      <w:szCs w:val="20"/>
                      <w:lang w:eastAsia="en-ZA"/>
                    </w:rPr>
                    <w:t>112 689</w:t>
                  </w:r>
                </w:p>
                <w:p w:rsidR="009A5A3F" w:rsidRPr="008459F6" w:rsidRDefault="009A5A3F" w:rsidP="009A5A3F">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r w:rsidR="0061481F">
                    <w:rPr>
                      <w:rFonts w:ascii="Arial" w:eastAsia="Times New Roman" w:hAnsi="Arial" w:cs="Arial"/>
                      <w:color w:val="000000" w:themeColor="text1"/>
                      <w:sz w:val="20"/>
                      <w:szCs w:val="20"/>
                      <w:lang w:eastAsia="en-ZA"/>
                    </w:rPr>
                    <w:t xml:space="preserve">  195 667</w:t>
                  </w:r>
                </w:p>
              </w:tc>
              <w:tc>
                <w:tcPr>
                  <w:tcW w:w="1350" w:type="dxa"/>
                  <w:tcBorders>
                    <w:top w:val="nil"/>
                    <w:left w:val="nil"/>
                    <w:bottom w:val="nil"/>
                    <w:right w:val="nil"/>
                  </w:tcBorders>
                  <w:shd w:val="clear" w:color="auto" w:fill="auto"/>
                  <w:noWrap/>
                  <w:vAlign w:val="bottom"/>
                </w:tcPr>
                <w:p w:rsidR="009A5A3F" w:rsidRDefault="009A5A3F" w:rsidP="009A5A3F">
                  <w:pPr>
                    <w:spacing w:after="0" w:line="240" w:lineRule="auto"/>
                    <w:rPr>
                      <w:rFonts w:ascii="Arial" w:eastAsia="Times New Roman" w:hAnsi="Arial" w:cs="Arial"/>
                      <w:sz w:val="20"/>
                      <w:szCs w:val="20"/>
                      <w:lang w:eastAsia="en-ZA"/>
                    </w:rPr>
                  </w:pPr>
                  <w:r w:rsidRPr="00480D40">
                    <w:rPr>
                      <w:rFonts w:ascii="Arial" w:eastAsia="Times New Roman" w:hAnsi="Arial" w:cs="Arial"/>
                      <w:sz w:val="20"/>
                      <w:szCs w:val="20"/>
                      <w:lang w:eastAsia="en-ZA"/>
                    </w:rPr>
                    <w:t xml:space="preserve">   134</w:t>
                  </w:r>
                  <w:r>
                    <w:rPr>
                      <w:rFonts w:ascii="Arial" w:eastAsia="Times New Roman" w:hAnsi="Arial" w:cs="Arial"/>
                      <w:sz w:val="20"/>
                      <w:szCs w:val="20"/>
                      <w:lang w:eastAsia="en-ZA"/>
                    </w:rPr>
                    <w:t> </w:t>
                  </w:r>
                  <w:r w:rsidRPr="00480D40">
                    <w:rPr>
                      <w:rFonts w:ascii="Arial" w:eastAsia="Times New Roman" w:hAnsi="Arial" w:cs="Arial"/>
                      <w:sz w:val="20"/>
                      <w:szCs w:val="20"/>
                      <w:lang w:eastAsia="en-ZA"/>
                    </w:rPr>
                    <w:t>867</w:t>
                  </w:r>
                </w:p>
                <w:p w:rsidR="009A5A3F" w:rsidRPr="00480D40" w:rsidRDefault="009A5A3F" w:rsidP="009A5A3F">
                  <w:pPr>
                    <w:spacing w:after="0" w:line="240" w:lineRule="auto"/>
                    <w:rPr>
                      <w:rFonts w:ascii="Arial" w:eastAsia="Times New Roman" w:hAnsi="Arial" w:cs="Arial"/>
                      <w:sz w:val="20"/>
                      <w:szCs w:val="20"/>
                      <w:lang w:eastAsia="en-ZA"/>
                    </w:rPr>
                  </w:pPr>
                  <w:r>
                    <w:rPr>
                      <w:rFonts w:ascii="Arial" w:eastAsia="Times New Roman" w:hAnsi="Arial" w:cs="Arial"/>
                      <w:sz w:val="20"/>
                      <w:szCs w:val="20"/>
                      <w:lang w:eastAsia="en-ZA"/>
                    </w:rPr>
                    <w:t xml:space="preserve">    134 895</w:t>
                  </w:r>
                </w:p>
              </w:tc>
            </w:tr>
            <w:tr w:rsidR="009A5A3F" w:rsidRPr="003F7CA0" w:rsidTr="00326DF7">
              <w:trPr>
                <w:trHeight w:val="315"/>
              </w:trPr>
              <w:tc>
                <w:tcPr>
                  <w:tcW w:w="8190" w:type="dxa"/>
                  <w:tcBorders>
                    <w:top w:val="nil"/>
                    <w:left w:val="nil"/>
                    <w:bottom w:val="nil"/>
                    <w:right w:val="nil"/>
                  </w:tcBorders>
                  <w:shd w:val="clear" w:color="auto" w:fill="auto"/>
                  <w:noWrap/>
                  <w:vAlign w:val="bottom"/>
                  <w:hideMark/>
                </w:tcPr>
                <w:p w:rsidR="009A5A3F" w:rsidRPr="005365AD" w:rsidRDefault="009A5A3F" w:rsidP="009A5A3F">
                  <w:pPr>
                    <w:spacing w:after="0" w:line="240" w:lineRule="auto"/>
                    <w:rPr>
                      <w:rFonts w:ascii="Arial" w:eastAsia="Times New Roman" w:hAnsi="Arial" w:cs="Arial"/>
                      <w:color w:val="000000"/>
                      <w:sz w:val="20"/>
                      <w:szCs w:val="20"/>
                      <w:lang w:eastAsia="en-ZA"/>
                    </w:rPr>
                  </w:pPr>
                </w:p>
              </w:tc>
              <w:tc>
                <w:tcPr>
                  <w:tcW w:w="1530" w:type="dxa"/>
                  <w:tcBorders>
                    <w:top w:val="single" w:sz="4" w:space="0" w:color="auto"/>
                    <w:left w:val="nil"/>
                    <w:bottom w:val="double" w:sz="6" w:space="0" w:color="auto"/>
                    <w:right w:val="nil"/>
                  </w:tcBorders>
                  <w:shd w:val="clear" w:color="auto" w:fill="auto"/>
                  <w:noWrap/>
                  <w:vAlign w:val="bottom"/>
                  <w:hideMark/>
                </w:tcPr>
                <w:p w:rsidR="009A5A3F" w:rsidRPr="008459F6" w:rsidRDefault="009A5A3F" w:rsidP="009A5A3F">
                  <w:pPr>
                    <w:spacing w:after="0" w:line="240" w:lineRule="auto"/>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 xml:space="preserve">     </w:t>
                  </w:r>
                  <w:r w:rsidR="0037383E">
                    <w:rPr>
                      <w:rFonts w:ascii="Arial" w:eastAsia="Times New Roman" w:hAnsi="Arial" w:cs="Arial"/>
                      <w:b/>
                      <w:color w:val="000000" w:themeColor="text1"/>
                      <w:sz w:val="20"/>
                      <w:szCs w:val="20"/>
                      <w:lang w:eastAsia="en-ZA"/>
                    </w:rPr>
                    <w:t>6 098 108</w:t>
                  </w:r>
                </w:p>
              </w:tc>
              <w:tc>
                <w:tcPr>
                  <w:tcW w:w="1350" w:type="dxa"/>
                  <w:tcBorders>
                    <w:top w:val="single" w:sz="4" w:space="0" w:color="auto"/>
                    <w:left w:val="nil"/>
                    <w:bottom w:val="double" w:sz="6" w:space="0" w:color="auto"/>
                    <w:right w:val="nil"/>
                  </w:tcBorders>
                  <w:shd w:val="clear" w:color="auto" w:fill="auto"/>
                  <w:noWrap/>
                  <w:vAlign w:val="bottom"/>
                  <w:hideMark/>
                </w:tcPr>
                <w:p w:rsidR="009A5A3F" w:rsidRPr="00480D40" w:rsidRDefault="009A5A3F" w:rsidP="009A5A3F">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7  675 790</w:t>
                  </w:r>
                </w:p>
              </w:tc>
            </w:tr>
          </w:tbl>
          <w:p w:rsidR="00AF2081" w:rsidRPr="003F7CA0" w:rsidRDefault="00AF2081" w:rsidP="00EF10CB">
            <w:pPr>
              <w:rPr>
                <w:rFonts w:ascii="Arial" w:eastAsia="Calibri" w:hAnsi="Arial" w:cs="Arial"/>
                <w:sz w:val="20"/>
                <w:szCs w:val="20"/>
                <w:lang w:val="en-GB"/>
              </w:rPr>
            </w:pPr>
          </w:p>
          <w:tbl>
            <w:tblPr>
              <w:tblW w:w="11070" w:type="dxa"/>
              <w:tblLook w:val="04A0" w:firstRow="1" w:lastRow="0" w:firstColumn="1" w:lastColumn="0" w:noHBand="0" w:noVBand="1"/>
            </w:tblPr>
            <w:tblGrid>
              <w:gridCol w:w="8060"/>
              <w:gridCol w:w="1540"/>
              <w:gridCol w:w="1470"/>
            </w:tblGrid>
            <w:tr w:rsidR="00EF10CB" w:rsidRPr="003F7CA0" w:rsidTr="00326DF7">
              <w:trPr>
                <w:trHeight w:val="600"/>
              </w:trPr>
              <w:tc>
                <w:tcPr>
                  <w:tcW w:w="8060" w:type="dxa"/>
                  <w:tcBorders>
                    <w:top w:val="nil"/>
                    <w:left w:val="nil"/>
                    <w:bottom w:val="nil"/>
                    <w:right w:val="nil"/>
                  </w:tcBorders>
                  <w:shd w:val="clear" w:color="auto" w:fill="auto"/>
                  <w:vAlign w:val="bottom"/>
                  <w:hideMark/>
                </w:tcPr>
                <w:p w:rsidR="00EF10CB" w:rsidRPr="003F7CA0" w:rsidRDefault="00EF10CB" w:rsidP="00EF10CB">
                  <w:pPr>
                    <w:spacing w:after="0" w:line="240" w:lineRule="auto"/>
                    <w:rPr>
                      <w:rFonts w:ascii="Arial" w:eastAsia="Times New Roman" w:hAnsi="Arial" w:cs="Arial"/>
                      <w:b/>
                      <w:bCs/>
                      <w:color w:val="000000"/>
                      <w:sz w:val="20"/>
                      <w:szCs w:val="20"/>
                      <w:lang w:eastAsia="en-ZA"/>
                    </w:rPr>
                  </w:pPr>
                  <w:r w:rsidRPr="003F7CA0">
                    <w:rPr>
                      <w:rFonts w:ascii="Arial" w:eastAsia="Times New Roman" w:hAnsi="Arial" w:cs="Arial"/>
                      <w:b/>
                      <w:bCs/>
                      <w:color w:val="000000"/>
                      <w:sz w:val="20"/>
                      <w:szCs w:val="20"/>
                      <w:lang w:eastAsia="en-ZA"/>
                    </w:rPr>
                    <w:t xml:space="preserve">The amount included in revenue arising from non-exchange transactions is as follows: </w:t>
                  </w:r>
                </w:p>
              </w:tc>
              <w:tc>
                <w:tcPr>
                  <w:tcW w:w="1540" w:type="dxa"/>
                  <w:tcBorders>
                    <w:top w:val="nil"/>
                    <w:left w:val="nil"/>
                    <w:bottom w:val="nil"/>
                    <w:right w:val="nil"/>
                  </w:tcBorders>
                  <w:shd w:val="clear" w:color="auto" w:fill="auto"/>
                  <w:noWrap/>
                  <w:vAlign w:val="bottom"/>
                  <w:hideMark/>
                </w:tcPr>
                <w:p w:rsidR="00EF10CB" w:rsidRPr="003F7CA0" w:rsidRDefault="00EF10CB" w:rsidP="00EF10CB">
                  <w:pPr>
                    <w:spacing w:after="0" w:line="240" w:lineRule="auto"/>
                    <w:rPr>
                      <w:rFonts w:ascii="Arial" w:eastAsia="Times New Roman" w:hAnsi="Arial" w:cs="Arial"/>
                      <w:b/>
                      <w:bCs/>
                      <w:color w:val="000000"/>
                      <w:sz w:val="20"/>
                      <w:szCs w:val="20"/>
                      <w:lang w:eastAsia="en-ZA"/>
                    </w:rPr>
                  </w:pPr>
                </w:p>
              </w:tc>
              <w:tc>
                <w:tcPr>
                  <w:tcW w:w="1470" w:type="dxa"/>
                  <w:tcBorders>
                    <w:top w:val="nil"/>
                    <w:left w:val="nil"/>
                    <w:bottom w:val="nil"/>
                    <w:right w:val="nil"/>
                  </w:tcBorders>
                  <w:shd w:val="clear" w:color="auto" w:fill="auto"/>
                  <w:noWrap/>
                  <w:vAlign w:val="bottom"/>
                  <w:hideMark/>
                </w:tcPr>
                <w:p w:rsidR="00EF10CB" w:rsidRPr="003F7CA0" w:rsidRDefault="00EF10CB" w:rsidP="00EF10CB">
                  <w:pPr>
                    <w:spacing w:after="0" w:line="240" w:lineRule="auto"/>
                    <w:jc w:val="center"/>
                    <w:rPr>
                      <w:rFonts w:ascii="Arial" w:eastAsia="Times New Roman" w:hAnsi="Arial" w:cs="Arial"/>
                      <w:sz w:val="20"/>
                      <w:szCs w:val="20"/>
                      <w:lang w:eastAsia="en-ZA"/>
                    </w:rPr>
                  </w:pPr>
                </w:p>
              </w:tc>
            </w:tr>
            <w:tr w:rsidR="009A5A3F" w:rsidRPr="003F7CA0" w:rsidTr="00326DF7">
              <w:trPr>
                <w:trHeight w:val="300"/>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Property rates </w:t>
                  </w:r>
                </w:p>
              </w:tc>
              <w:tc>
                <w:tcPr>
                  <w:tcW w:w="1540" w:type="dxa"/>
                  <w:tcBorders>
                    <w:top w:val="nil"/>
                    <w:left w:val="nil"/>
                    <w:bottom w:val="nil"/>
                    <w:right w:val="nil"/>
                  </w:tcBorders>
                  <w:shd w:val="clear" w:color="auto" w:fill="auto"/>
                  <w:noWrap/>
                  <w:vAlign w:val="bottom"/>
                  <w:hideMark/>
                </w:tcPr>
                <w:p w:rsidR="009A5A3F" w:rsidRPr="008459F6" w:rsidRDefault="003218F2" w:rsidP="009A5A3F">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33 268 355</w:t>
                  </w:r>
                </w:p>
              </w:tc>
              <w:tc>
                <w:tcPr>
                  <w:tcW w:w="147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45 068 875</w:t>
                  </w:r>
                </w:p>
              </w:tc>
            </w:tr>
            <w:tr w:rsidR="009A5A3F" w:rsidRPr="003F7CA0" w:rsidTr="00326DF7">
              <w:trPr>
                <w:trHeight w:val="300"/>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Interest on outstanding debtors </w:t>
                  </w:r>
                </w:p>
              </w:tc>
              <w:tc>
                <w:tcPr>
                  <w:tcW w:w="1540" w:type="dxa"/>
                  <w:tcBorders>
                    <w:top w:val="nil"/>
                    <w:left w:val="nil"/>
                    <w:bottom w:val="nil"/>
                    <w:right w:val="nil"/>
                  </w:tcBorders>
                  <w:shd w:val="clear" w:color="auto" w:fill="auto"/>
                  <w:noWrap/>
                  <w:vAlign w:val="bottom"/>
                  <w:hideMark/>
                </w:tcPr>
                <w:p w:rsidR="009A5A3F" w:rsidRPr="008459F6" w:rsidRDefault="003218F2" w:rsidP="009A5A3F">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30 117 863</w:t>
                  </w:r>
                </w:p>
              </w:tc>
              <w:tc>
                <w:tcPr>
                  <w:tcW w:w="147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jc w:val="center"/>
                    <w:rPr>
                      <w:rFonts w:ascii="Arial" w:eastAsia="Times New Roman" w:hAnsi="Arial" w:cs="Arial"/>
                      <w:sz w:val="20"/>
                      <w:szCs w:val="20"/>
                      <w:lang w:eastAsia="en-ZA"/>
                    </w:rPr>
                  </w:pPr>
                  <w:r>
                    <w:rPr>
                      <w:rFonts w:ascii="Arial" w:eastAsia="Times New Roman" w:hAnsi="Arial" w:cs="Arial"/>
                      <w:color w:val="000000"/>
                      <w:sz w:val="20"/>
                      <w:szCs w:val="20"/>
                      <w:lang w:eastAsia="en-ZA"/>
                    </w:rPr>
                    <w:t>40 171 417</w:t>
                  </w:r>
                </w:p>
              </w:tc>
            </w:tr>
            <w:tr w:rsidR="009A5A3F" w:rsidRPr="003F7CA0" w:rsidTr="00326DF7">
              <w:trPr>
                <w:trHeight w:val="300"/>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lastRenderedPageBreak/>
                    <w:t xml:space="preserve">Traffic fines </w:t>
                  </w:r>
                </w:p>
              </w:tc>
              <w:tc>
                <w:tcPr>
                  <w:tcW w:w="1540" w:type="dxa"/>
                  <w:tcBorders>
                    <w:top w:val="nil"/>
                    <w:left w:val="nil"/>
                    <w:bottom w:val="nil"/>
                    <w:right w:val="nil"/>
                  </w:tcBorders>
                  <w:shd w:val="clear" w:color="auto" w:fill="auto"/>
                  <w:noWrap/>
                  <w:vAlign w:val="bottom"/>
                  <w:hideMark/>
                </w:tcPr>
                <w:p w:rsidR="009A5A3F" w:rsidRPr="008459F6" w:rsidRDefault="003218F2" w:rsidP="009A5A3F">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140 150</w:t>
                  </w:r>
                </w:p>
              </w:tc>
              <w:tc>
                <w:tcPr>
                  <w:tcW w:w="1470" w:type="dxa"/>
                  <w:tcBorders>
                    <w:top w:val="nil"/>
                    <w:left w:val="nil"/>
                    <w:bottom w:val="nil"/>
                    <w:right w:val="nil"/>
                  </w:tcBorders>
                  <w:shd w:val="clear" w:color="auto" w:fill="auto"/>
                  <w:noWrap/>
                  <w:vAlign w:val="bottom"/>
                  <w:hideMark/>
                </w:tcPr>
                <w:p w:rsidR="009A5A3F" w:rsidRPr="000D11B1" w:rsidRDefault="002D0816"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2 550</w:t>
                  </w:r>
                </w:p>
              </w:tc>
            </w:tr>
            <w:tr w:rsidR="009A5A3F" w:rsidRPr="003F7CA0" w:rsidTr="00326DF7">
              <w:trPr>
                <w:trHeight w:val="300"/>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Transfers and subsidies </w:t>
                  </w:r>
                </w:p>
              </w:tc>
              <w:tc>
                <w:tcPr>
                  <w:tcW w:w="1540" w:type="dxa"/>
                  <w:tcBorders>
                    <w:top w:val="nil"/>
                    <w:left w:val="nil"/>
                    <w:bottom w:val="nil"/>
                    <w:right w:val="nil"/>
                  </w:tcBorders>
                  <w:shd w:val="clear" w:color="auto" w:fill="auto"/>
                  <w:noWrap/>
                  <w:vAlign w:val="bottom"/>
                  <w:hideMark/>
                </w:tcPr>
                <w:p w:rsidR="009A5A3F" w:rsidRPr="008459F6" w:rsidRDefault="009802B6" w:rsidP="009A5A3F">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332 942 441</w:t>
                  </w:r>
                </w:p>
              </w:tc>
              <w:tc>
                <w:tcPr>
                  <w:tcW w:w="147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415 904 097</w:t>
                  </w:r>
                </w:p>
              </w:tc>
            </w:tr>
            <w:tr w:rsidR="009A5A3F" w:rsidRPr="003F7CA0" w:rsidTr="00326DF7">
              <w:trPr>
                <w:trHeight w:val="300"/>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Actuarial Gains </w:t>
                  </w:r>
                  <w:r w:rsidRPr="000D11B1">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 xml:space="preserve"> </w:t>
                  </w:r>
                </w:p>
              </w:tc>
              <w:tc>
                <w:tcPr>
                  <w:tcW w:w="1540" w:type="dxa"/>
                  <w:tcBorders>
                    <w:top w:val="nil"/>
                    <w:left w:val="nil"/>
                    <w:bottom w:val="nil"/>
                    <w:right w:val="nil"/>
                  </w:tcBorders>
                  <w:shd w:val="clear" w:color="auto" w:fill="auto"/>
                  <w:noWrap/>
                  <w:vAlign w:val="bottom"/>
                  <w:hideMark/>
                </w:tcPr>
                <w:p w:rsidR="009A5A3F" w:rsidRPr="008459F6" w:rsidRDefault="009A5A3F" w:rsidP="009A5A3F">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147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jc w:val="center"/>
                    <w:rPr>
                      <w:rFonts w:ascii="Arial" w:eastAsia="Times New Roman" w:hAnsi="Arial" w:cs="Arial"/>
                      <w:sz w:val="20"/>
                      <w:szCs w:val="20"/>
                      <w:lang w:eastAsia="en-ZA"/>
                    </w:rPr>
                  </w:pPr>
                  <w:r w:rsidRPr="00876014">
                    <w:rPr>
                      <w:rFonts w:ascii="Arial" w:eastAsia="Times New Roman" w:hAnsi="Arial" w:cs="Arial"/>
                      <w:sz w:val="20"/>
                      <w:szCs w:val="20"/>
                      <w:lang w:eastAsia="en-ZA"/>
                    </w:rPr>
                    <w:t>-</w:t>
                  </w:r>
                </w:p>
              </w:tc>
            </w:tr>
            <w:tr w:rsidR="009A5A3F" w:rsidRPr="003F7CA0" w:rsidTr="00326DF7">
              <w:trPr>
                <w:trHeight w:val="300"/>
              </w:trPr>
              <w:tc>
                <w:tcPr>
                  <w:tcW w:w="8060" w:type="dxa"/>
                  <w:tcBorders>
                    <w:top w:val="nil"/>
                    <w:left w:val="nil"/>
                    <w:bottom w:val="nil"/>
                    <w:right w:val="nil"/>
                  </w:tcBorders>
                  <w:shd w:val="clear" w:color="auto" w:fill="auto"/>
                  <w:noWrap/>
                  <w:vAlign w:val="bottom"/>
                </w:tcPr>
                <w:p w:rsidR="009A5A3F" w:rsidRPr="000D11B1" w:rsidRDefault="009A5A3F" w:rsidP="009A5A3F">
                  <w:pPr>
                    <w:spacing w:after="0" w:line="240" w:lineRule="auto"/>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tcPr>
                <w:p w:rsidR="009A5A3F" w:rsidRPr="000D11B1" w:rsidRDefault="009A5A3F" w:rsidP="009A5A3F">
                  <w:pPr>
                    <w:spacing w:after="0" w:line="240" w:lineRule="auto"/>
                    <w:jc w:val="center"/>
                    <w:rPr>
                      <w:rFonts w:ascii="Arial" w:eastAsia="Times New Roman" w:hAnsi="Arial" w:cs="Arial"/>
                      <w:color w:val="000000"/>
                      <w:sz w:val="20"/>
                      <w:szCs w:val="20"/>
                      <w:lang w:eastAsia="en-ZA"/>
                    </w:rPr>
                  </w:pPr>
                </w:p>
              </w:tc>
              <w:tc>
                <w:tcPr>
                  <w:tcW w:w="1470" w:type="dxa"/>
                  <w:tcBorders>
                    <w:top w:val="nil"/>
                    <w:left w:val="nil"/>
                    <w:bottom w:val="nil"/>
                    <w:right w:val="nil"/>
                  </w:tcBorders>
                  <w:shd w:val="clear" w:color="auto" w:fill="auto"/>
                  <w:noWrap/>
                  <w:vAlign w:val="bottom"/>
                </w:tcPr>
                <w:p w:rsidR="009A5A3F" w:rsidRPr="000D11B1" w:rsidRDefault="009A5A3F" w:rsidP="009A5A3F">
                  <w:pPr>
                    <w:spacing w:after="0" w:line="240" w:lineRule="auto"/>
                    <w:jc w:val="center"/>
                    <w:rPr>
                      <w:rFonts w:ascii="Arial" w:eastAsia="Times New Roman" w:hAnsi="Arial" w:cs="Arial"/>
                      <w:sz w:val="20"/>
                      <w:szCs w:val="20"/>
                      <w:lang w:eastAsia="en-ZA"/>
                    </w:rPr>
                  </w:pPr>
                  <w:r w:rsidRPr="000D11B1">
                    <w:rPr>
                      <w:rFonts w:ascii="Arial" w:eastAsia="Times New Roman" w:hAnsi="Arial" w:cs="Arial"/>
                      <w:sz w:val="20"/>
                      <w:szCs w:val="20"/>
                      <w:lang w:eastAsia="en-ZA"/>
                    </w:rPr>
                    <w:t>-</w:t>
                  </w:r>
                </w:p>
              </w:tc>
            </w:tr>
            <w:tr w:rsidR="009A5A3F" w:rsidRPr="003F7CA0" w:rsidTr="00326DF7">
              <w:trPr>
                <w:trHeight w:val="315"/>
              </w:trPr>
              <w:tc>
                <w:tcPr>
                  <w:tcW w:w="8060" w:type="dxa"/>
                  <w:tcBorders>
                    <w:top w:val="nil"/>
                    <w:left w:val="nil"/>
                    <w:bottom w:val="nil"/>
                    <w:right w:val="nil"/>
                  </w:tcBorders>
                  <w:shd w:val="clear" w:color="auto" w:fill="auto"/>
                  <w:noWrap/>
                  <w:vAlign w:val="bottom"/>
                  <w:hideMark/>
                </w:tcPr>
                <w:p w:rsidR="009A5A3F" w:rsidRPr="000D11B1" w:rsidRDefault="009A5A3F" w:rsidP="009A5A3F">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A5A3F" w:rsidRDefault="009A5A3F" w:rsidP="009A5A3F">
                  <w:pPr>
                    <w:spacing w:after="0" w:line="240" w:lineRule="auto"/>
                    <w:rPr>
                      <w:rFonts w:ascii="Arial" w:eastAsia="Times New Roman" w:hAnsi="Arial" w:cs="Arial"/>
                      <w:b/>
                      <w:color w:val="000000"/>
                      <w:sz w:val="20"/>
                      <w:szCs w:val="20"/>
                      <w:lang w:eastAsia="en-ZA"/>
                    </w:rPr>
                  </w:pPr>
                </w:p>
                <w:p w:rsidR="009A5A3F" w:rsidRPr="000D11B1" w:rsidRDefault="009802B6" w:rsidP="009A5A3F">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396 468 809</w:t>
                  </w:r>
                </w:p>
              </w:tc>
              <w:tc>
                <w:tcPr>
                  <w:tcW w:w="1470" w:type="dxa"/>
                  <w:tcBorders>
                    <w:top w:val="single" w:sz="4" w:space="0" w:color="auto"/>
                    <w:left w:val="nil"/>
                    <w:bottom w:val="double" w:sz="6" w:space="0" w:color="auto"/>
                    <w:right w:val="nil"/>
                  </w:tcBorders>
                  <w:shd w:val="clear" w:color="auto" w:fill="auto"/>
                  <w:noWrap/>
                  <w:vAlign w:val="bottom"/>
                  <w:hideMark/>
                </w:tcPr>
                <w:p w:rsidR="009A5A3F" w:rsidRPr="000D11B1" w:rsidRDefault="002D0816" w:rsidP="009A5A3F">
                  <w:pPr>
                    <w:spacing w:after="0" w:line="240" w:lineRule="auto"/>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501 146 8</w:t>
                  </w:r>
                  <w:r w:rsidR="009A5A3F">
                    <w:rPr>
                      <w:rFonts w:ascii="Arial" w:eastAsia="Times New Roman" w:hAnsi="Arial" w:cs="Arial"/>
                      <w:b/>
                      <w:color w:val="000000"/>
                      <w:sz w:val="20"/>
                      <w:szCs w:val="20"/>
                      <w:lang w:eastAsia="en-ZA"/>
                    </w:rPr>
                    <w:t>89</w:t>
                  </w:r>
                </w:p>
              </w:tc>
            </w:tr>
            <w:tr w:rsidR="009A5A3F" w:rsidRPr="003F7CA0" w:rsidTr="00326DF7">
              <w:trPr>
                <w:trHeight w:val="315"/>
              </w:trPr>
              <w:tc>
                <w:tcPr>
                  <w:tcW w:w="8060" w:type="dxa"/>
                  <w:tcBorders>
                    <w:top w:val="nil"/>
                    <w:left w:val="nil"/>
                    <w:bottom w:val="nil"/>
                    <w:right w:val="nil"/>
                  </w:tcBorders>
                  <w:shd w:val="clear" w:color="auto" w:fill="auto"/>
                  <w:noWrap/>
                  <w:vAlign w:val="bottom"/>
                  <w:hideMark/>
                </w:tcPr>
                <w:p w:rsidR="009A5A3F" w:rsidRPr="003F7CA0" w:rsidRDefault="009A5A3F" w:rsidP="009A5A3F">
                  <w:pPr>
                    <w:spacing w:after="0" w:line="240" w:lineRule="auto"/>
                    <w:jc w:val="center"/>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hideMark/>
                </w:tcPr>
                <w:p w:rsidR="009A5A3F" w:rsidRPr="003F7CA0" w:rsidRDefault="009A5A3F" w:rsidP="009A5A3F">
                  <w:pPr>
                    <w:spacing w:after="0" w:line="240" w:lineRule="auto"/>
                    <w:jc w:val="center"/>
                    <w:rPr>
                      <w:rFonts w:ascii="Arial" w:eastAsia="Times New Roman" w:hAnsi="Arial" w:cs="Arial"/>
                      <w:b/>
                      <w:sz w:val="20"/>
                      <w:szCs w:val="20"/>
                      <w:lang w:eastAsia="en-ZA"/>
                    </w:rPr>
                  </w:pPr>
                </w:p>
              </w:tc>
              <w:tc>
                <w:tcPr>
                  <w:tcW w:w="1470" w:type="dxa"/>
                  <w:tcBorders>
                    <w:top w:val="nil"/>
                    <w:left w:val="nil"/>
                    <w:bottom w:val="nil"/>
                    <w:right w:val="nil"/>
                  </w:tcBorders>
                  <w:shd w:val="clear" w:color="auto" w:fill="auto"/>
                  <w:noWrap/>
                  <w:vAlign w:val="bottom"/>
                  <w:hideMark/>
                </w:tcPr>
                <w:p w:rsidR="009A5A3F" w:rsidRPr="003F7CA0" w:rsidRDefault="009A5A3F" w:rsidP="009A5A3F">
                  <w:pPr>
                    <w:spacing w:after="0" w:line="240" w:lineRule="auto"/>
                    <w:jc w:val="center"/>
                    <w:rPr>
                      <w:rFonts w:ascii="Arial" w:eastAsia="Times New Roman" w:hAnsi="Arial" w:cs="Arial"/>
                      <w:b/>
                      <w:sz w:val="20"/>
                      <w:szCs w:val="20"/>
                      <w:lang w:eastAsia="en-ZA"/>
                    </w:rPr>
                  </w:pPr>
                </w:p>
              </w:tc>
            </w:tr>
            <w:tr w:rsidR="009A5A3F" w:rsidRPr="003F7CA0" w:rsidTr="00326DF7">
              <w:trPr>
                <w:trHeight w:val="315"/>
              </w:trPr>
              <w:tc>
                <w:tcPr>
                  <w:tcW w:w="8060" w:type="dxa"/>
                  <w:tcBorders>
                    <w:top w:val="nil"/>
                    <w:left w:val="nil"/>
                    <w:bottom w:val="nil"/>
                    <w:right w:val="nil"/>
                  </w:tcBorders>
                  <w:shd w:val="clear" w:color="auto" w:fill="auto"/>
                  <w:noWrap/>
                  <w:vAlign w:val="bottom"/>
                  <w:hideMark/>
                </w:tcPr>
                <w:p w:rsidR="009A5A3F" w:rsidRPr="003F7CA0" w:rsidRDefault="009A5A3F" w:rsidP="009A5A3F">
                  <w:pPr>
                    <w:spacing w:after="0" w:line="240" w:lineRule="auto"/>
                    <w:jc w:val="center"/>
                    <w:rPr>
                      <w:rFonts w:ascii="Arial" w:eastAsia="Times New Roman" w:hAnsi="Arial" w:cs="Arial"/>
                      <w:b/>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A5A3F" w:rsidRPr="00C643CA" w:rsidRDefault="009802B6" w:rsidP="009A5A3F">
                  <w:pPr>
                    <w:spacing w:after="0" w:line="240" w:lineRule="auto"/>
                    <w:jc w:val="center"/>
                    <w:rPr>
                      <w:rFonts w:ascii="Arial" w:eastAsia="Times New Roman" w:hAnsi="Arial" w:cs="Arial"/>
                      <w:b/>
                      <w:color w:val="000000" w:themeColor="text1"/>
                      <w:sz w:val="20"/>
                      <w:szCs w:val="20"/>
                      <w:lang w:eastAsia="en-ZA"/>
                    </w:rPr>
                  </w:pPr>
                  <w:r>
                    <w:rPr>
                      <w:rFonts w:ascii="Arial" w:eastAsia="Times New Roman" w:hAnsi="Arial" w:cs="Arial"/>
                      <w:b/>
                      <w:color w:val="000000" w:themeColor="text1"/>
                      <w:sz w:val="20"/>
                      <w:szCs w:val="20"/>
                      <w:lang w:eastAsia="en-ZA"/>
                    </w:rPr>
                    <w:t>402 566 917</w:t>
                  </w:r>
                </w:p>
              </w:tc>
              <w:tc>
                <w:tcPr>
                  <w:tcW w:w="1470" w:type="dxa"/>
                  <w:tcBorders>
                    <w:top w:val="single" w:sz="4" w:space="0" w:color="auto"/>
                    <w:left w:val="nil"/>
                    <w:bottom w:val="double" w:sz="6" w:space="0" w:color="auto"/>
                    <w:right w:val="nil"/>
                  </w:tcBorders>
                  <w:shd w:val="clear" w:color="auto" w:fill="auto"/>
                  <w:noWrap/>
                  <w:vAlign w:val="bottom"/>
                  <w:hideMark/>
                </w:tcPr>
                <w:p w:rsidR="009A5A3F" w:rsidRPr="00C643CA" w:rsidRDefault="00945C4C" w:rsidP="009A5A3F">
                  <w:pPr>
                    <w:spacing w:after="0" w:line="240" w:lineRule="auto"/>
                    <w:jc w:val="center"/>
                    <w:rPr>
                      <w:rFonts w:ascii="Arial" w:eastAsia="Times New Roman" w:hAnsi="Arial" w:cs="Arial"/>
                      <w:b/>
                      <w:color w:val="000000" w:themeColor="text1"/>
                      <w:sz w:val="20"/>
                      <w:szCs w:val="20"/>
                      <w:lang w:eastAsia="en-ZA"/>
                    </w:rPr>
                  </w:pPr>
                  <w:r>
                    <w:rPr>
                      <w:rFonts w:ascii="Arial" w:eastAsia="Times New Roman" w:hAnsi="Arial" w:cs="Arial"/>
                      <w:b/>
                      <w:color w:val="000000" w:themeColor="text1"/>
                      <w:sz w:val="20"/>
                      <w:szCs w:val="20"/>
                      <w:lang w:eastAsia="en-ZA"/>
                    </w:rPr>
                    <w:t>505 129 67</w:t>
                  </w:r>
                  <w:r w:rsidR="009A5A3F">
                    <w:rPr>
                      <w:rFonts w:ascii="Arial" w:eastAsia="Times New Roman" w:hAnsi="Arial" w:cs="Arial"/>
                      <w:b/>
                      <w:color w:val="000000" w:themeColor="text1"/>
                      <w:sz w:val="20"/>
                      <w:szCs w:val="20"/>
                      <w:lang w:eastAsia="en-ZA"/>
                    </w:rPr>
                    <w:t>6</w:t>
                  </w:r>
                </w:p>
              </w:tc>
            </w:tr>
          </w:tbl>
          <w:p w:rsidR="00EF10CB" w:rsidRPr="005365AD" w:rsidRDefault="00EF10CB" w:rsidP="00DF09C9">
            <w:pPr>
              <w:spacing w:after="0" w:line="240" w:lineRule="auto"/>
              <w:rPr>
                <w:rFonts w:ascii="Arial" w:eastAsia="Times New Roman" w:hAnsi="Arial" w:cs="Arial"/>
                <w:b/>
                <w:bCs/>
                <w:color w:val="000000"/>
                <w:sz w:val="20"/>
                <w:szCs w:val="20"/>
                <w:lang w:eastAsia="en-ZA"/>
              </w:rPr>
            </w:pPr>
          </w:p>
        </w:tc>
        <w:tc>
          <w:tcPr>
            <w:tcW w:w="153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lastRenderedPageBreak/>
              <w:t xml:space="preserve"> </w:t>
            </w:r>
          </w:p>
        </w:tc>
        <w:tc>
          <w:tcPr>
            <w:tcW w:w="1350" w:type="dxa"/>
            <w:tcBorders>
              <w:top w:val="nil"/>
              <w:left w:val="nil"/>
              <w:bottom w:val="nil"/>
              <w:right w:val="nil"/>
            </w:tcBorders>
            <w:shd w:val="clear" w:color="auto" w:fill="auto"/>
            <w:noWrap/>
            <w:vAlign w:val="bottom"/>
            <w:hideMark/>
          </w:tcPr>
          <w:p w:rsidR="00B0724D" w:rsidRPr="005365AD" w:rsidRDefault="00B0724D" w:rsidP="00DF09C9">
            <w:pPr>
              <w:spacing w:after="0" w:line="240" w:lineRule="auto"/>
              <w:jc w:val="center"/>
              <w:rPr>
                <w:rFonts w:ascii="Arial" w:eastAsia="Times New Roman" w:hAnsi="Arial" w:cs="Arial"/>
                <w:sz w:val="20"/>
                <w:szCs w:val="20"/>
                <w:lang w:eastAsia="en-ZA"/>
              </w:rPr>
            </w:pPr>
          </w:p>
        </w:tc>
      </w:tr>
      <w:tr w:rsidR="005301A1" w:rsidRPr="000D11B1" w:rsidTr="00EF10CB">
        <w:trPr>
          <w:gridAfter w:val="3"/>
          <w:wAfter w:w="3096" w:type="dxa"/>
          <w:trHeight w:val="315"/>
        </w:trPr>
        <w:tc>
          <w:tcPr>
            <w:tcW w:w="8060" w:type="dxa"/>
            <w:tcBorders>
              <w:top w:val="nil"/>
              <w:left w:val="nil"/>
              <w:bottom w:val="nil"/>
              <w:right w:val="nil"/>
            </w:tcBorders>
            <w:shd w:val="clear" w:color="auto" w:fill="auto"/>
            <w:noWrap/>
            <w:vAlign w:val="bottom"/>
            <w:hideMark/>
          </w:tcPr>
          <w:p w:rsidR="005301A1" w:rsidRPr="000D11B1" w:rsidRDefault="005301A1" w:rsidP="00EF10CB">
            <w:pPr>
              <w:rPr>
                <w:rFonts w:ascii="Arial" w:eastAsia="Times New Roman" w:hAnsi="Arial" w:cs="Arial"/>
                <w:b/>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5301A1" w:rsidRPr="000D11B1" w:rsidRDefault="005301A1" w:rsidP="005301A1">
            <w:pPr>
              <w:spacing w:after="0" w:line="240" w:lineRule="auto"/>
              <w:jc w:val="center"/>
              <w:rPr>
                <w:rFonts w:ascii="Arial" w:eastAsia="Times New Roman" w:hAnsi="Arial" w:cs="Arial"/>
                <w:b/>
                <w:color w:val="000000"/>
                <w:sz w:val="20"/>
                <w:szCs w:val="20"/>
                <w:lang w:eastAsia="en-ZA"/>
              </w:rPr>
            </w:pPr>
          </w:p>
        </w:tc>
        <w:tc>
          <w:tcPr>
            <w:tcW w:w="1470" w:type="dxa"/>
            <w:tcBorders>
              <w:top w:val="single" w:sz="4" w:space="0" w:color="auto"/>
              <w:left w:val="nil"/>
              <w:bottom w:val="double" w:sz="6" w:space="0" w:color="auto"/>
              <w:right w:val="nil"/>
            </w:tcBorders>
            <w:shd w:val="clear" w:color="auto" w:fill="auto"/>
            <w:noWrap/>
            <w:vAlign w:val="bottom"/>
            <w:hideMark/>
          </w:tcPr>
          <w:p w:rsidR="005301A1" w:rsidRPr="000D11B1" w:rsidRDefault="005301A1" w:rsidP="005301A1">
            <w:pPr>
              <w:spacing w:after="0" w:line="240" w:lineRule="auto"/>
              <w:jc w:val="center"/>
              <w:rPr>
                <w:rFonts w:ascii="Arial" w:eastAsia="Times New Roman" w:hAnsi="Arial" w:cs="Arial"/>
                <w:b/>
                <w:color w:val="000000"/>
                <w:sz w:val="20"/>
                <w:szCs w:val="20"/>
                <w:lang w:eastAsia="en-ZA"/>
              </w:rPr>
            </w:pPr>
          </w:p>
        </w:tc>
      </w:tr>
    </w:tbl>
    <w:p w:rsidR="00B0724D" w:rsidRDefault="00913B7C" w:rsidP="00913B7C">
      <w:pPr>
        <w:pStyle w:val="Heading2"/>
        <w:numPr>
          <w:ilvl w:val="0"/>
          <w:numId w:val="0"/>
        </w:numPr>
        <w:rPr>
          <w:rFonts w:ascii="Arial" w:hAnsi="Arial" w:cs="Arial"/>
          <w:color w:val="auto"/>
          <w:sz w:val="20"/>
          <w:szCs w:val="20"/>
          <w:lang w:val="en-GB"/>
        </w:rPr>
      </w:pPr>
      <w:bookmarkStart w:id="46" w:name="_Toc61443570"/>
      <w:bookmarkStart w:id="47" w:name="_Toc101364520"/>
      <w:r>
        <w:rPr>
          <w:rFonts w:ascii="Arial" w:hAnsi="Arial" w:cs="Arial"/>
          <w:color w:val="auto"/>
          <w:sz w:val="20"/>
          <w:szCs w:val="20"/>
          <w:lang w:val="en-GB"/>
        </w:rPr>
        <w:t xml:space="preserve">6.13 </w:t>
      </w:r>
      <w:r w:rsidR="00B0724D" w:rsidRPr="000D11B1">
        <w:rPr>
          <w:rFonts w:ascii="Arial" w:hAnsi="Arial" w:cs="Arial"/>
          <w:color w:val="auto"/>
          <w:sz w:val="20"/>
          <w:szCs w:val="20"/>
          <w:lang w:val="en-GB"/>
        </w:rPr>
        <w:t>Government grants and subsidies</w:t>
      </w:r>
      <w:bookmarkEnd w:id="46"/>
      <w:bookmarkEnd w:id="47"/>
    </w:p>
    <w:tbl>
      <w:tblPr>
        <w:tblW w:w="11102" w:type="dxa"/>
        <w:tblLook w:val="04A0" w:firstRow="1" w:lastRow="0" w:firstColumn="1" w:lastColumn="0" w:noHBand="0" w:noVBand="1"/>
      </w:tblPr>
      <w:tblGrid>
        <w:gridCol w:w="8222"/>
        <w:gridCol w:w="1540"/>
        <w:gridCol w:w="1340"/>
      </w:tblGrid>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 xml:space="preserve">Equitable share </w:t>
            </w:r>
          </w:p>
        </w:tc>
        <w:tc>
          <w:tcPr>
            <w:tcW w:w="1540" w:type="dxa"/>
            <w:tcBorders>
              <w:top w:val="nil"/>
              <w:left w:val="nil"/>
              <w:bottom w:val="nil"/>
              <w:right w:val="nil"/>
            </w:tcBorders>
            <w:shd w:val="clear" w:color="auto" w:fill="auto"/>
            <w:noWrap/>
            <w:vAlign w:val="bottom"/>
            <w:hideMark/>
          </w:tcPr>
          <w:p w:rsidR="009A5A3F" w:rsidRPr="000A0816" w:rsidRDefault="00D816E7"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296 332 000</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341 931 000</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 xml:space="preserve">Municipal Infrastructure  Grant (MIG) </w:t>
            </w:r>
          </w:p>
        </w:tc>
        <w:tc>
          <w:tcPr>
            <w:tcW w:w="1540" w:type="dxa"/>
            <w:tcBorders>
              <w:top w:val="nil"/>
              <w:left w:val="nil"/>
              <w:bottom w:val="nil"/>
              <w:right w:val="nil"/>
            </w:tcBorders>
            <w:shd w:val="clear" w:color="auto" w:fill="auto"/>
            <w:noWrap/>
            <w:vAlign w:val="bottom"/>
            <w:hideMark/>
          </w:tcPr>
          <w:p w:rsidR="009A5A3F" w:rsidRPr="000A0816" w:rsidRDefault="00D816E7"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 xml:space="preserve">  </w:t>
            </w:r>
            <w:r w:rsidR="00BA745D">
              <w:rPr>
                <w:rFonts w:ascii="Arial" w:eastAsia="Times New Roman" w:hAnsi="Arial" w:cs="Arial"/>
                <w:sz w:val="20"/>
                <w:szCs w:val="20"/>
                <w:lang w:eastAsia="en-ZA"/>
              </w:rPr>
              <w:t>39 440 199</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 xml:space="preserve">  70 953 000</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 xml:space="preserve">Finance Management Grant (FMG) </w:t>
            </w:r>
          </w:p>
        </w:tc>
        <w:tc>
          <w:tcPr>
            <w:tcW w:w="1540" w:type="dxa"/>
            <w:tcBorders>
              <w:top w:val="nil"/>
              <w:left w:val="nil"/>
              <w:bottom w:val="nil"/>
              <w:right w:val="nil"/>
            </w:tcBorders>
            <w:shd w:val="clear" w:color="auto" w:fill="auto"/>
            <w:noWrap/>
            <w:vAlign w:val="bottom"/>
            <w:hideMark/>
          </w:tcPr>
          <w:p w:rsidR="009A5A3F" w:rsidRPr="000A0816" w:rsidRDefault="00D816E7"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 xml:space="preserve">    1 304 328</w:t>
            </w:r>
            <w:r w:rsidR="009A5A3F">
              <w:rPr>
                <w:rFonts w:ascii="Arial" w:eastAsia="Times New Roman" w:hAnsi="Arial" w:cs="Arial"/>
                <w:sz w:val="20"/>
                <w:szCs w:val="20"/>
                <w:lang w:eastAsia="en-ZA"/>
              </w:rPr>
              <w:t xml:space="preserve"> </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1 700 000</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Integrated National Electrification ( DOE Grant)</w:t>
            </w:r>
          </w:p>
        </w:tc>
        <w:tc>
          <w:tcPr>
            <w:tcW w:w="1540" w:type="dxa"/>
            <w:tcBorders>
              <w:top w:val="nil"/>
              <w:left w:val="nil"/>
              <w:bottom w:val="nil"/>
              <w:right w:val="nil"/>
            </w:tcBorders>
            <w:shd w:val="clear" w:color="auto" w:fill="auto"/>
            <w:noWrap/>
            <w:vAlign w:val="bottom"/>
            <w:hideMark/>
          </w:tcPr>
          <w:p w:rsidR="009A5A3F" w:rsidRPr="000A0816" w:rsidRDefault="00D816E7" w:rsidP="009A5A3F">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 xml:space="preserve">   3 660 827</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Municipal Disaster Grant Management</w:t>
            </w:r>
          </w:p>
        </w:tc>
        <w:tc>
          <w:tcPr>
            <w:tcW w:w="15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EPWP Grant</w:t>
            </w:r>
          </w:p>
        </w:tc>
        <w:tc>
          <w:tcPr>
            <w:tcW w:w="15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 xml:space="preserve">    </w:t>
            </w:r>
            <w:r w:rsidR="00D816E7">
              <w:rPr>
                <w:rFonts w:ascii="Arial" w:eastAsia="Times New Roman" w:hAnsi="Arial" w:cs="Arial"/>
                <w:sz w:val="20"/>
                <w:szCs w:val="20"/>
                <w:lang w:eastAsia="en-ZA"/>
              </w:rPr>
              <w:t>1 825 000</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lang w:eastAsia="en-ZA"/>
              </w:rPr>
            </w:pPr>
            <w:r w:rsidRPr="000A0816">
              <w:rPr>
                <w:rFonts w:ascii="Arial" w:eastAsia="Times New Roman" w:hAnsi="Arial" w:cs="Arial"/>
                <w:sz w:val="20"/>
                <w:szCs w:val="20"/>
                <w:lang w:eastAsia="en-ZA"/>
              </w:rPr>
              <w:t>1 168 000</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r w:rsidRPr="000A0816">
              <w:rPr>
                <w:rFonts w:ascii="Arial" w:eastAsia="Times New Roman" w:hAnsi="Arial" w:cs="Arial"/>
                <w:color w:val="000000"/>
                <w:sz w:val="20"/>
                <w:szCs w:val="20"/>
                <w:lang w:eastAsia="en-ZA"/>
              </w:rPr>
              <w:t xml:space="preserve">LG SETA - Discretionary Grant </w:t>
            </w:r>
          </w:p>
        </w:tc>
        <w:tc>
          <w:tcPr>
            <w:tcW w:w="1540" w:type="dxa"/>
            <w:tcBorders>
              <w:top w:val="nil"/>
              <w:left w:val="nil"/>
              <w:bottom w:val="nil"/>
              <w:right w:val="nil"/>
            </w:tcBorders>
            <w:shd w:val="clear" w:color="auto" w:fill="auto"/>
            <w:noWrap/>
            <w:vAlign w:val="bottom"/>
            <w:hideMark/>
          </w:tcPr>
          <w:p w:rsidR="009A5A3F" w:rsidRPr="000A0816" w:rsidRDefault="009C1405" w:rsidP="009A5A3F">
            <w:pPr>
              <w:spacing w:after="0" w:line="240" w:lineRule="auto"/>
              <w:jc w:val="center"/>
              <w:rPr>
                <w:rFonts w:ascii="Arial" w:eastAsia="Times New Roman" w:hAnsi="Arial" w:cs="Arial"/>
                <w:sz w:val="20"/>
                <w:szCs w:val="20"/>
                <w:u w:val="single"/>
                <w:lang w:eastAsia="en-ZA"/>
              </w:rPr>
            </w:pPr>
            <w:r>
              <w:rPr>
                <w:rFonts w:ascii="Arial" w:eastAsia="Times New Roman" w:hAnsi="Arial" w:cs="Arial"/>
                <w:sz w:val="20"/>
                <w:szCs w:val="20"/>
                <w:u w:val="single"/>
                <w:lang w:eastAsia="en-ZA"/>
              </w:rPr>
              <w:t xml:space="preserve">      17</w:t>
            </w:r>
            <w:r w:rsidR="009A5A3F">
              <w:rPr>
                <w:rFonts w:ascii="Arial" w:eastAsia="Times New Roman" w:hAnsi="Arial" w:cs="Arial"/>
                <w:sz w:val="20"/>
                <w:szCs w:val="20"/>
                <w:u w:val="single"/>
                <w:lang w:eastAsia="en-ZA"/>
              </w:rPr>
              <w:t>4 964</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sz w:val="20"/>
                <w:szCs w:val="20"/>
                <w:u w:val="single"/>
                <w:lang w:eastAsia="en-ZA"/>
              </w:rPr>
            </w:pPr>
            <w:r w:rsidRPr="000A0816">
              <w:rPr>
                <w:rFonts w:ascii="Arial" w:eastAsia="Times New Roman" w:hAnsi="Arial" w:cs="Arial"/>
                <w:sz w:val="20"/>
                <w:szCs w:val="20"/>
                <w:u w:val="single"/>
                <w:lang w:eastAsia="en-ZA"/>
              </w:rPr>
              <w:t xml:space="preserve">    152 097</w:t>
            </w:r>
          </w:p>
        </w:tc>
      </w:tr>
      <w:tr w:rsidR="009A5A3F" w:rsidRPr="00C643CA" w:rsidTr="000A0816">
        <w:trPr>
          <w:trHeight w:val="300"/>
        </w:trPr>
        <w:tc>
          <w:tcPr>
            <w:tcW w:w="8222"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hideMark/>
          </w:tcPr>
          <w:p w:rsidR="009A5A3F" w:rsidRPr="000A0816" w:rsidRDefault="00BA745D" w:rsidP="009A5A3F">
            <w:pPr>
              <w:spacing w:after="0" w:line="240" w:lineRule="auto"/>
              <w:jc w:val="center"/>
              <w:rPr>
                <w:rFonts w:ascii="Arial" w:eastAsia="Times New Roman" w:hAnsi="Arial" w:cs="Arial"/>
                <w:b/>
                <w:sz w:val="20"/>
                <w:szCs w:val="20"/>
                <w:u w:val="double"/>
                <w:lang w:eastAsia="en-ZA"/>
              </w:rPr>
            </w:pPr>
            <w:r>
              <w:rPr>
                <w:rFonts w:ascii="Arial" w:eastAsia="Times New Roman" w:hAnsi="Arial" w:cs="Arial"/>
                <w:b/>
                <w:sz w:val="20"/>
                <w:szCs w:val="20"/>
                <w:u w:val="double"/>
                <w:lang w:eastAsia="en-ZA"/>
              </w:rPr>
              <w:t>342 737 318</w:t>
            </w:r>
          </w:p>
        </w:tc>
        <w:tc>
          <w:tcPr>
            <w:tcW w:w="1340" w:type="dxa"/>
            <w:tcBorders>
              <w:top w:val="nil"/>
              <w:left w:val="nil"/>
              <w:bottom w:val="nil"/>
              <w:right w:val="nil"/>
            </w:tcBorders>
            <w:shd w:val="clear" w:color="auto" w:fill="auto"/>
            <w:noWrap/>
            <w:vAlign w:val="bottom"/>
            <w:hideMark/>
          </w:tcPr>
          <w:p w:rsidR="009A5A3F" w:rsidRPr="000A0816" w:rsidRDefault="009A5A3F" w:rsidP="009A5A3F">
            <w:pPr>
              <w:spacing w:after="0" w:line="240" w:lineRule="auto"/>
              <w:jc w:val="center"/>
              <w:rPr>
                <w:rFonts w:ascii="Arial" w:eastAsia="Times New Roman" w:hAnsi="Arial" w:cs="Arial"/>
                <w:b/>
                <w:sz w:val="20"/>
                <w:szCs w:val="20"/>
                <w:u w:val="double"/>
                <w:lang w:eastAsia="en-ZA"/>
              </w:rPr>
            </w:pPr>
            <w:r w:rsidRPr="000A0816">
              <w:rPr>
                <w:rFonts w:ascii="Arial" w:eastAsia="Times New Roman" w:hAnsi="Arial" w:cs="Arial"/>
                <w:b/>
                <w:sz w:val="20"/>
                <w:szCs w:val="20"/>
                <w:u w:val="double"/>
                <w:lang w:eastAsia="en-ZA"/>
              </w:rPr>
              <w:t>415 904 097</w:t>
            </w:r>
          </w:p>
        </w:tc>
      </w:tr>
    </w:tbl>
    <w:p w:rsidR="00B0724D" w:rsidRPr="00BA1224" w:rsidRDefault="00B0724D" w:rsidP="00B0724D">
      <w:pPr>
        <w:rPr>
          <w:rFonts w:ascii="Arial" w:hAnsi="Arial" w:cs="Arial"/>
          <w:sz w:val="20"/>
          <w:szCs w:val="20"/>
          <w:lang w:val="en-GB"/>
        </w:rPr>
      </w:pPr>
    </w:p>
    <w:p w:rsidR="00B0724D" w:rsidRPr="00BA1224" w:rsidRDefault="00913B7C" w:rsidP="00913B7C">
      <w:pPr>
        <w:pStyle w:val="Heading2"/>
        <w:numPr>
          <w:ilvl w:val="0"/>
          <w:numId w:val="0"/>
        </w:numPr>
        <w:rPr>
          <w:rFonts w:ascii="Arial" w:hAnsi="Arial" w:cs="Arial"/>
          <w:sz w:val="20"/>
          <w:szCs w:val="20"/>
          <w:lang w:val="en-GB"/>
        </w:rPr>
      </w:pPr>
      <w:bookmarkStart w:id="48" w:name="_Toc61443571"/>
      <w:bookmarkStart w:id="49" w:name="_Toc101364521"/>
      <w:r>
        <w:rPr>
          <w:rFonts w:ascii="Arial" w:hAnsi="Arial" w:cs="Arial"/>
          <w:color w:val="auto"/>
          <w:sz w:val="20"/>
          <w:szCs w:val="20"/>
          <w:lang w:val="en-GB"/>
        </w:rPr>
        <w:t xml:space="preserve">6.14 </w:t>
      </w:r>
      <w:r w:rsidR="00B0724D" w:rsidRPr="00BA1224">
        <w:rPr>
          <w:rFonts w:ascii="Arial" w:hAnsi="Arial" w:cs="Arial"/>
          <w:color w:val="auto"/>
          <w:sz w:val="20"/>
          <w:szCs w:val="20"/>
          <w:lang w:val="en-GB"/>
        </w:rPr>
        <w:t>Interest on investments</w:t>
      </w:r>
      <w:bookmarkEnd w:id="48"/>
      <w:bookmarkEnd w:id="49"/>
    </w:p>
    <w:tbl>
      <w:tblPr>
        <w:tblpPr w:leftFromText="180" w:rightFromText="180" w:vertAnchor="text" w:horzAnchor="page" w:tblpX="8761" w:tblpY="339"/>
        <w:tblW w:w="2970" w:type="dxa"/>
        <w:tblLook w:val="04A0" w:firstRow="1" w:lastRow="0" w:firstColumn="1" w:lastColumn="0" w:noHBand="0" w:noVBand="1"/>
      </w:tblPr>
      <w:tblGrid>
        <w:gridCol w:w="1350"/>
        <w:gridCol w:w="1620"/>
      </w:tblGrid>
      <w:tr w:rsidR="001208B9" w:rsidRPr="00146673" w:rsidTr="00DF09C9">
        <w:trPr>
          <w:trHeight w:val="288"/>
        </w:trPr>
        <w:tc>
          <w:tcPr>
            <w:tcW w:w="1350" w:type="dxa"/>
            <w:tcBorders>
              <w:top w:val="single" w:sz="4" w:space="0" w:color="auto"/>
              <w:left w:val="nil"/>
              <w:bottom w:val="single" w:sz="4" w:space="0" w:color="auto"/>
              <w:right w:val="nil"/>
            </w:tcBorders>
            <w:shd w:val="clear" w:color="auto" w:fill="auto"/>
            <w:noWrap/>
            <w:vAlign w:val="bottom"/>
            <w:hideMark/>
          </w:tcPr>
          <w:p w:rsidR="001208B9" w:rsidRPr="00146673" w:rsidRDefault="00653783" w:rsidP="001208B9">
            <w:pPr>
              <w:spacing w:after="0" w:line="240" w:lineRule="auto"/>
              <w:rPr>
                <w:rFonts w:ascii="Arial" w:eastAsia="Times New Roman" w:hAnsi="Arial" w:cs="Arial"/>
                <w:b/>
                <w:sz w:val="20"/>
                <w:szCs w:val="20"/>
                <w:lang w:val="en-US"/>
              </w:rPr>
            </w:pPr>
            <w:r>
              <w:rPr>
                <w:rFonts w:ascii="Arial" w:eastAsia="Times New Roman" w:hAnsi="Arial" w:cs="Arial"/>
                <w:b/>
                <w:color w:val="000000" w:themeColor="text1"/>
                <w:sz w:val="20"/>
                <w:szCs w:val="20"/>
                <w:lang w:val="en-US"/>
              </w:rPr>
              <w:t>1 564 036</w:t>
            </w:r>
          </w:p>
        </w:tc>
        <w:tc>
          <w:tcPr>
            <w:tcW w:w="1620" w:type="dxa"/>
            <w:tcBorders>
              <w:top w:val="single" w:sz="4" w:space="0" w:color="auto"/>
              <w:left w:val="nil"/>
              <w:bottom w:val="single" w:sz="4" w:space="0" w:color="auto"/>
              <w:right w:val="nil"/>
            </w:tcBorders>
            <w:shd w:val="clear" w:color="auto" w:fill="auto"/>
            <w:noWrap/>
            <w:vAlign w:val="bottom"/>
            <w:hideMark/>
          </w:tcPr>
          <w:p w:rsidR="001208B9" w:rsidRPr="00146673" w:rsidRDefault="001208B9" w:rsidP="001208B9">
            <w:pPr>
              <w:spacing w:after="0" w:line="240" w:lineRule="auto"/>
              <w:jc w:val="center"/>
              <w:rPr>
                <w:rFonts w:ascii="Arial" w:eastAsia="Times New Roman" w:hAnsi="Arial" w:cs="Arial"/>
                <w:b/>
                <w:sz w:val="20"/>
                <w:szCs w:val="20"/>
                <w:lang w:val="en-US"/>
              </w:rPr>
            </w:pPr>
            <w:r>
              <w:rPr>
                <w:rFonts w:ascii="Arial" w:eastAsia="Times New Roman" w:hAnsi="Arial" w:cs="Arial"/>
                <w:b/>
                <w:sz w:val="20"/>
                <w:szCs w:val="20"/>
                <w:lang w:val="en-US"/>
              </w:rPr>
              <w:t>1 652 967</w:t>
            </w:r>
          </w:p>
        </w:tc>
      </w:tr>
    </w:tbl>
    <w:p w:rsidR="001208B9" w:rsidRPr="00646D97" w:rsidRDefault="00646D97" w:rsidP="001208B9">
      <w:pPr>
        <w:rPr>
          <w:rFonts w:ascii="Arial" w:hAnsi="Arial" w:cs="Arial"/>
          <w:sz w:val="20"/>
          <w:szCs w:val="20"/>
          <w:lang w:val="en-GB"/>
        </w:rPr>
      </w:pPr>
      <w:r w:rsidRPr="00646D97">
        <w:rPr>
          <w:rFonts w:ascii="Arial" w:hAnsi="Arial" w:cs="Arial"/>
          <w:sz w:val="20"/>
          <w:szCs w:val="20"/>
          <w:lang w:val="en-GB"/>
        </w:rPr>
        <w:t xml:space="preserve">Bank &amp; Investments                                                                                                             </w:t>
      </w:r>
      <w:r>
        <w:rPr>
          <w:rFonts w:ascii="Arial" w:hAnsi="Arial" w:cs="Arial"/>
          <w:sz w:val="20"/>
          <w:szCs w:val="20"/>
          <w:lang w:val="en-GB"/>
        </w:rPr>
        <w:t xml:space="preserve">  </w:t>
      </w:r>
      <w:r w:rsidR="00CC3196">
        <w:rPr>
          <w:rFonts w:ascii="Arial" w:hAnsi="Arial" w:cs="Arial"/>
          <w:sz w:val="20"/>
          <w:szCs w:val="20"/>
          <w:lang w:val="en-GB"/>
        </w:rPr>
        <w:t xml:space="preserve">  </w:t>
      </w:r>
      <w:r w:rsidR="001208B9">
        <w:rPr>
          <w:rFonts w:ascii="Arial" w:hAnsi="Arial" w:cs="Arial"/>
          <w:sz w:val="20"/>
          <w:szCs w:val="20"/>
          <w:lang w:val="en-GB"/>
        </w:rPr>
        <w:t xml:space="preserve">   </w:t>
      </w:r>
      <w:r w:rsidR="00653783">
        <w:rPr>
          <w:rFonts w:ascii="Arial" w:hAnsi="Arial" w:cs="Arial"/>
          <w:color w:val="000000" w:themeColor="text1"/>
          <w:sz w:val="20"/>
          <w:szCs w:val="20"/>
          <w:lang w:val="en-GB"/>
        </w:rPr>
        <w:t xml:space="preserve">1 564 036 </w:t>
      </w:r>
      <w:r w:rsidR="009A5A3F" w:rsidRPr="009A5A3F">
        <w:rPr>
          <w:rFonts w:ascii="Arial" w:hAnsi="Arial" w:cs="Arial"/>
          <w:color w:val="000000" w:themeColor="text1"/>
          <w:sz w:val="20"/>
          <w:szCs w:val="20"/>
          <w:lang w:val="en-GB"/>
        </w:rPr>
        <w:t xml:space="preserve">          1 652 967</w:t>
      </w:r>
    </w:p>
    <w:p w:rsidR="00646D97" w:rsidRPr="00646D97" w:rsidRDefault="00646D97" w:rsidP="00646D97">
      <w:pPr>
        <w:jc w:val="center"/>
        <w:rPr>
          <w:rFonts w:ascii="Arial" w:hAnsi="Arial" w:cs="Arial"/>
          <w:sz w:val="20"/>
          <w:szCs w:val="20"/>
          <w:lang w:val="en-GB"/>
        </w:rPr>
      </w:pPr>
    </w:p>
    <w:p w:rsidR="00B0724D" w:rsidRPr="00146673" w:rsidRDefault="00B0724D" w:rsidP="00B0724D">
      <w:pPr>
        <w:rPr>
          <w:rFonts w:ascii="Arial" w:hAnsi="Arial" w:cs="Arial"/>
          <w:sz w:val="20"/>
          <w:szCs w:val="20"/>
          <w:lang w:val="en-GB"/>
        </w:rPr>
      </w:pPr>
      <w:r w:rsidRPr="00146673">
        <w:rPr>
          <w:rFonts w:ascii="Arial" w:hAnsi="Arial" w:cs="Arial"/>
          <w:sz w:val="20"/>
          <w:szCs w:val="20"/>
          <w:lang w:val="en-GB"/>
        </w:rPr>
        <w:t xml:space="preserve">    </w:t>
      </w:r>
    </w:p>
    <w:p w:rsidR="00B0724D" w:rsidRPr="00BA1224" w:rsidRDefault="00B0724D" w:rsidP="00B0724D">
      <w:pPr>
        <w:rPr>
          <w:rFonts w:ascii="Arial" w:hAnsi="Arial" w:cs="Arial"/>
          <w:sz w:val="20"/>
          <w:szCs w:val="20"/>
          <w:lang w:val="en-GB"/>
        </w:rPr>
      </w:pPr>
      <w:r>
        <w:rPr>
          <w:rFonts w:ascii="Arial" w:hAnsi="Arial" w:cs="Arial"/>
          <w:sz w:val="20"/>
          <w:szCs w:val="20"/>
          <w:lang w:val="en-GB"/>
        </w:rPr>
        <w:t>N.B. The municipality did not have any investments during the current year due to low levels of cash balances and the amount of interests received is for the positive bank balance of the main cheque account.</w:t>
      </w:r>
      <w:r w:rsidRPr="00BA1224">
        <w:rPr>
          <w:rFonts w:ascii="Arial" w:hAnsi="Arial" w:cs="Arial"/>
          <w:sz w:val="20"/>
          <w:szCs w:val="20"/>
          <w:lang w:val="en-GB"/>
        </w:rPr>
        <w:t xml:space="preserve">                       </w:t>
      </w:r>
    </w:p>
    <w:p w:rsidR="00B0724D" w:rsidRPr="00BA1224" w:rsidRDefault="00913B7C" w:rsidP="00913B7C">
      <w:pPr>
        <w:pStyle w:val="Heading2"/>
        <w:numPr>
          <w:ilvl w:val="0"/>
          <w:numId w:val="0"/>
        </w:numPr>
        <w:rPr>
          <w:rFonts w:ascii="Arial" w:hAnsi="Arial" w:cs="Arial"/>
          <w:sz w:val="20"/>
          <w:szCs w:val="20"/>
          <w:lang w:val="en-GB"/>
        </w:rPr>
      </w:pPr>
      <w:bookmarkStart w:id="50" w:name="_Toc61443572"/>
      <w:bookmarkStart w:id="51" w:name="_Toc101364522"/>
      <w:r>
        <w:rPr>
          <w:rFonts w:ascii="Arial" w:hAnsi="Arial" w:cs="Arial"/>
          <w:color w:val="auto"/>
          <w:sz w:val="20"/>
          <w:szCs w:val="20"/>
          <w:lang w:val="en-GB"/>
        </w:rPr>
        <w:t xml:space="preserve">6.15 </w:t>
      </w:r>
      <w:r w:rsidR="00B0724D" w:rsidRPr="00BA1224">
        <w:rPr>
          <w:rFonts w:ascii="Arial" w:hAnsi="Arial" w:cs="Arial"/>
          <w:color w:val="auto"/>
          <w:sz w:val="20"/>
          <w:szCs w:val="20"/>
          <w:lang w:val="en-GB"/>
        </w:rPr>
        <w:t>Interest on outstanding debtors</w:t>
      </w:r>
      <w:bookmarkEnd w:id="50"/>
      <w:bookmarkEnd w:id="51"/>
    </w:p>
    <w:tbl>
      <w:tblPr>
        <w:tblW w:w="11057" w:type="dxa"/>
        <w:tblLook w:val="04A0" w:firstRow="1" w:lastRow="0" w:firstColumn="1" w:lastColumn="0" w:noHBand="0" w:noVBand="1"/>
      </w:tblPr>
      <w:tblGrid>
        <w:gridCol w:w="8080"/>
        <w:gridCol w:w="1540"/>
        <w:gridCol w:w="1437"/>
      </w:tblGrid>
      <w:tr w:rsidR="00AF2081" w:rsidRPr="00146673" w:rsidTr="00DF09C9">
        <w:trPr>
          <w:trHeight w:val="300"/>
        </w:trPr>
        <w:tc>
          <w:tcPr>
            <w:tcW w:w="8080" w:type="dxa"/>
            <w:tcBorders>
              <w:top w:val="nil"/>
              <w:left w:val="nil"/>
              <w:bottom w:val="nil"/>
              <w:right w:val="nil"/>
            </w:tcBorders>
            <w:shd w:val="clear" w:color="auto" w:fill="auto"/>
            <w:noWrap/>
            <w:vAlign w:val="bottom"/>
            <w:hideMark/>
          </w:tcPr>
          <w:p w:rsidR="00AF2081" w:rsidRPr="00BA1224" w:rsidRDefault="00AF2081" w:rsidP="00AF2081">
            <w:pPr>
              <w:spacing w:after="0" w:line="240" w:lineRule="auto"/>
              <w:rPr>
                <w:rFonts w:ascii="Arial" w:eastAsia="Times New Roman" w:hAnsi="Arial" w:cs="Arial"/>
                <w:color w:val="000000"/>
                <w:sz w:val="20"/>
                <w:szCs w:val="20"/>
                <w:lang w:eastAsia="en-ZA"/>
              </w:rPr>
            </w:pPr>
            <w:r w:rsidRPr="00BA1224">
              <w:rPr>
                <w:rFonts w:ascii="Arial" w:eastAsia="Times New Roman" w:hAnsi="Arial" w:cs="Arial"/>
                <w:color w:val="000000"/>
                <w:sz w:val="20"/>
                <w:szCs w:val="20"/>
                <w:lang w:eastAsia="en-ZA"/>
              </w:rPr>
              <w:t xml:space="preserve">Interest charged on trade and other receivables </w:t>
            </w:r>
          </w:p>
        </w:tc>
        <w:tc>
          <w:tcPr>
            <w:tcW w:w="1540" w:type="dxa"/>
            <w:tcBorders>
              <w:top w:val="nil"/>
              <w:left w:val="nil"/>
              <w:bottom w:val="nil"/>
              <w:right w:val="nil"/>
            </w:tcBorders>
            <w:shd w:val="clear" w:color="auto" w:fill="auto"/>
            <w:noWrap/>
            <w:vAlign w:val="bottom"/>
            <w:hideMark/>
          </w:tcPr>
          <w:p w:rsidR="00AF2081" w:rsidRPr="00A4592E" w:rsidRDefault="008D1092" w:rsidP="00AF2081">
            <w:pPr>
              <w:spacing w:after="0" w:line="240" w:lineRule="auto"/>
              <w:rPr>
                <w:rFonts w:ascii="Arial" w:eastAsia="Times New Roman" w:hAnsi="Arial" w:cs="Arial"/>
                <w:sz w:val="20"/>
                <w:szCs w:val="20"/>
                <w:lang w:eastAsia="en-ZA"/>
              </w:rPr>
            </w:pPr>
            <w:r>
              <w:rPr>
                <w:rFonts w:ascii="Arial" w:hAnsi="Arial" w:cs="Arial"/>
                <w:color w:val="000000" w:themeColor="text1"/>
                <w:sz w:val="20"/>
                <w:szCs w:val="20"/>
                <w:lang w:val="en-GB"/>
              </w:rPr>
              <w:t>30 117 863</w:t>
            </w:r>
          </w:p>
        </w:tc>
        <w:tc>
          <w:tcPr>
            <w:tcW w:w="1437" w:type="dxa"/>
            <w:tcBorders>
              <w:top w:val="nil"/>
              <w:left w:val="nil"/>
              <w:bottom w:val="nil"/>
              <w:right w:val="nil"/>
            </w:tcBorders>
            <w:shd w:val="clear" w:color="auto" w:fill="auto"/>
            <w:noWrap/>
            <w:vAlign w:val="bottom"/>
            <w:hideMark/>
          </w:tcPr>
          <w:p w:rsidR="00AF2081" w:rsidRPr="00A4592E" w:rsidRDefault="00AF2081" w:rsidP="00AF2081">
            <w:pPr>
              <w:spacing w:after="0" w:line="240" w:lineRule="auto"/>
              <w:jc w:val="center"/>
              <w:rPr>
                <w:rFonts w:ascii="Arial" w:eastAsia="Times New Roman" w:hAnsi="Arial" w:cs="Arial"/>
                <w:sz w:val="20"/>
                <w:szCs w:val="20"/>
                <w:lang w:eastAsia="en-ZA"/>
              </w:rPr>
            </w:pPr>
            <w:r w:rsidRPr="00A4592E">
              <w:rPr>
                <w:rFonts w:ascii="Arial" w:eastAsia="Times New Roman" w:hAnsi="Arial" w:cs="Arial"/>
                <w:sz w:val="20"/>
                <w:szCs w:val="20"/>
                <w:lang w:eastAsia="en-ZA"/>
              </w:rPr>
              <w:t>40 171 417</w:t>
            </w:r>
          </w:p>
        </w:tc>
      </w:tr>
      <w:tr w:rsidR="00AF2081" w:rsidRPr="00146673" w:rsidTr="00DF09C9">
        <w:trPr>
          <w:trHeight w:val="315"/>
        </w:trPr>
        <w:tc>
          <w:tcPr>
            <w:tcW w:w="8080" w:type="dxa"/>
            <w:tcBorders>
              <w:top w:val="nil"/>
              <w:left w:val="nil"/>
              <w:bottom w:val="nil"/>
              <w:right w:val="nil"/>
            </w:tcBorders>
            <w:shd w:val="clear" w:color="auto" w:fill="auto"/>
            <w:noWrap/>
            <w:vAlign w:val="bottom"/>
            <w:hideMark/>
          </w:tcPr>
          <w:p w:rsidR="00AF2081" w:rsidRPr="00BA1224" w:rsidRDefault="00AF2081" w:rsidP="00AF2081">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F2081" w:rsidRPr="00A4592E" w:rsidRDefault="008D1092" w:rsidP="00AF2081">
            <w:pPr>
              <w:spacing w:after="0" w:line="240" w:lineRule="auto"/>
              <w:rPr>
                <w:rFonts w:ascii="Arial" w:eastAsia="Times New Roman" w:hAnsi="Arial" w:cs="Arial"/>
                <w:b/>
                <w:bCs/>
                <w:sz w:val="20"/>
                <w:szCs w:val="20"/>
                <w:lang w:eastAsia="en-ZA"/>
              </w:rPr>
            </w:pPr>
            <w:r>
              <w:rPr>
                <w:rFonts w:ascii="Arial" w:hAnsi="Arial" w:cs="Arial"/>
                <w:b/>
                <w:sz w:val="20"/>
                <w:szCs w:val="20"/>
                <w:lang w:val="en-GB"/>
              </w:rPr>
              <w:t>30 117 863</w:t>
            </w:r>
          </w:p>
        </w:tc>
        <w:tc>
          <w:tcPr>
            <w:tcW w:w="1437" w:type="dxa"/>
            <w:tcBorders>
              <w:top w:val="single" w:sz="4" w:space="0" w:color="auto"/>
              <w:left w:val="nil"/>
              <w:bottom w:val="double" w:sz="6" w:space="0" w:color="auto"/>
              <w:right w:val="nil"/>
            </w:tcBorders>
            <w:shd w:val="clear" w:color="auto" w:fill="auto"/>
            <w:noWrap/>
            <w:vAlign w:val="bottom"/>
            <w:hideMark/>
          </w:tcPr>
          <w:p w:rsidR="00AF2081" w:rsidRPr="00146673" w:rsidRDefault="00AF2081" w:rsidP="00AF2081">
            <w:pPr>
              <w:spacing w:after="0" w:line="240" w:lineRule="auto"/>
              <w:rPr>
                <w:rFonts w:ascii="Arial" w:eastAsia="Times New Roman" w:hAnsi="Arial" w:cs="Arial"/>
                <w:b/>
                <w:bCs/>
                <w:sz w:val="20"/>
                <w:szCs w:val="20"/>
                <w:lang w:eastAsia="en-ZA"/>
              </w:rPr>
            </w:pPr>
            <w:r w:rsidRPr="00A4592E">
              <w:rPr>
                <w:rFonts w:ascii="Arial" w:eastAsia="Times New Roman" w:hAnsi="Arial" w:cs="Arial"/>
                <w:b/>
                <w:bCs/>
                <w:sz w:val="20"/>
                <w:szCs w:val="20"/>
                <w:lang w:eastAsia="en-ZA"/>
              </w:rPr>
              <w:t> </w:t>
            </w:r>
            <w:r w:rsidRPr="00A4592E">
              <w:rPr>
                <w:rFonts w:ascii="Arial" w:eastAsia="Times New Roman" w:hAnsi="Arial" w:cs="Arial"/>
                <w:b/>
                <w:sz w:val="20"/>
                <w:szCs w:val="20"/>
                <w:lang w:val="en-US"/>
              </w:rPr>
              <w:t xml:space="preserve"> 40 171 417</w:t>
            </w:r>
          </w:p>
        </w:tc>
      </w:tr>
    </w:tbl>
    <w:p w:rsidR="00B0724D" w:rsidRPr="00857B30" w:rsidRDefault="00B0724D" w:rsidP="00B0724D">
      <w:pPr>
        <w:rPr>
          <w:rFonts w:ascii="Arial" w:hAnsi="Arial" w:cs="Arial"/>
          <w:lang w:val="en-GB"/>
        </w:rPr>
      </w:pPr>
      <w:r>
        <w:rPr>
          <w:rFonts w:ascii="Arial" w:hAnsi="Arial" w:cs="Arial"/>
          <w:lang w:val="en-GB"/>
        </w:rPr>
        <w:t>NB. All interests relates to property rates outstanding debts.</w:t>
      </w:r>
    </w:p>
    <w:p w:rsidR="00B0724D" w:rsidRPr="00095B89" w:rsidRDefault="00913B7C" w:rsidP="00913B7C">
      <w:pPr>
        <w:pStyle w:val="Heading2"/>
        <w:numPr>
          <w:ilvl w:val="0"/>
          <w:numId w:val="0"/>
        </w:numPr>
        <w:rPr>
          <w:rFonts w:ascii="Arial" w:hAnsi="Arial" w:cs="Arial"/>
          <w:color w:val="auto"/>
          <w:sz w:val="20"/>
          <w:szCs w:val="20"/>
          <w:lang w:val="en-GB"/>
        </w:rPr>
      </w:pPr>
      <w:bookmarkStart w:id="52" w:name="_Toc61443573"/>
      <w:bookmarkStart w:id="53" w:name="_Toc101364523"/>
      <w:r>
        <w:rPr>
          <w:rFonts w:ascii="Arial" w:hAnsi="Arial" w:cs="Arial"/>
          <w:color w:val="auto"/>
          <w:sz w:val="20"/>
          <w:szCs w:val="20"/>
          <w:lang w:val="en-GB"/>
        </w:rPr>
        <w:t xml:space="preserve">6.16 </w:t>
      </w:r>
      <w:r w:rsidR="00B0724D" w:rsidRPr="00095B89">
        <w:rPr>
          <w:rFonts w:ascii="Arial" w:hAnsi="Arial" w:cs="Arial"/>
          <w:color w:val="auto"/>
          <w:sz w:val="20"/>
          <w:szCs w:val="20"/>
          <w:lang w:val="en-GB"/>
        </w:rPr>
        <w:t>Property rates</w:t>
      </w:r>
      <w:bookmarkEnd w:id="52"/>
      <w:bookmarkEnd w:id="53"/>
    </w:p>
    <w:tbl>
      <w:tblPr>
        <w:tblW w:w="11160" w:type="dxa"/>
        <w:tblLook w:val="04A0" w:firstRow="1" w:lastRow="0" w:firstColumn="1" w:lastColumn="0" w:noHBand="0" w:noVBand="1"/>
      </w:tblPr>
      <w:tblGrid>
        <w:gridCol w:w="8060"/>
        <w:gridCol w:w="1540"/>
        <w:gridCol w:w="1560"/>
      </w:tblGrid>
      <w:tr w:rsidR="003B1E41" w:rsidRPr="003B1E41" w:rsidTr="00FA2230">
        <w:trPr>
          <w:trHeight w:val="300"/>
        </w:trPr>
        <w:tc>
          <w:tcPr>
            <w:tcW w:w="806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rPr>
                <w:rFonts w:ascii="Arial" w:eastAsia="Times New Roman" w:hAnsi="Arial" w:cs="Arial"/>
                <w:b/>
                <w:bCs/>
                <w:color w:val="000000"/>
                <w:sz w:val="20"/>
                <w:szCs w:val="20"/>
                <w:lang w:eastAsia="en-ZA"/>
              </w:rPr>
            </w:pPr>
            <w:bookmarkStart w:id="54" w:name="_Toc61443574"/>
            <w:r w:rsidRPr="003B1E41">
              <w:rPr>
                <w:rFonts w:ascii="Arial" w:eastAsia="Times New Roman" w:hAnsi="Arial" w:cs="Arial"/>
                <w:b/>
                <w:bCs/>
                <w:color w:val="000000"/>
                <w:sz w:val="20"/>
                <w:szCs w:val="20"/>
                <w:lang w:eastAsia="en-ZA"/>
              </w:rPr>
              <w:t>Rates – revenue</w:t>
            </w:r>
          </w:p>
        </w:tc>
        <w:tc>
          <w:tcPr>
            <w:tcW w:w="154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rPr>
                <w:rFonts w:ascii="Arial" w:eastAsia="Times New Roman" w:hAnsi="Arial" w:cs="Arial"/>
                <w:b/>
                <w:bCs/>
                <w:color w:val="000000"/>
                <w:sz w:val="20"/>
                <w:szCs w:val="20"/>
                <w:lang w:eastAsia="en-ZA"/>
              </w:rPr>
            </w:pPr>
          </w:p>
        </w:tc>
        <w:tc>
          <w:tcPr>
            <w:tcW w:w="156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jc w:val="center"/>
              <w:rPr>
                <w:rFonts w:ascii="Arial" w:eastAsia="Times New Roman" w:hAnsi="Arial" w:cs="Arial"/>
                <w:sz w:val="20"/>
                <w:szCs w:val="20"/>
                <w:lang w:eastAsia="en-ZA"/>
              </w:rPr>
            </w:pP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sz w:val="20"/>
                <w:szCs w:val="20"/>
                <w:lang w:eastAsia="en-ZA"/>
              </w:rPr>
            </w:pPr>
            <w:r w:rsidRPr="003B1E41">
              <w:rPr>
                <w:rFonts w:ascii="Arial" w:eastAsia="Times New Roman" w:hAnsi="Arial" w:cs="Arial"/>
                <w:color w:val="000000"/>
                <w:sz w:val="20"/>
                <w:szCs w:val="20"/>
                <w:lang w:eastAsia="en-ZA"/>
              </w:rPr>
              <w:t>Commercial</w:t>
            </w:r>
          </w:p>
        </w:tc>
        <w:tc>
          <w:tcPr>
            <w:tcW w:w="1540" w:type="dxa"/>
            <w:tcBorders>
              <w:top w:val="nil"/>
              <w:left w:val="nil"/>
              <w:bottom w:val="nil"/>
              <w:right w:val="nil"/>
            </w:tcBorders>
            <w:shd w:val="clear" w:color="auto" w:fill="auto"/>
            <w:noWrap/>
            <w:vAlign w:val="bottom"/>
            <w:hideMark/>
          </w:tcPr>
          <w:p w:rsidR="00B53615" w:rsidRPr="00C643CA" w:rsidRDefault="00CE6D3D"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5</w:t>
            </w:r>
            <w:r w:rsidR="008F2259">
              <w:rPr>
                <w:rFonts w:ascii="Arial" w:eastAsia="Times New Roman" w:hAnsi="Arial" w:cs="Arial"/>
                <w:color w:val="000000" w:themeColor="text1"/>
                <w:sz w:val="20"/>
                <w:szCs w:val="20"/>
                <w:lang w:eastAsia="en-ZA"/>
              </w:rPr>
              <w:t xml:space="preserve"> 2</w:t>
            </w:r>
            <w:r w:rsidR="00B53615">
              <w:rPr>
                <w:rFonts w:ascii="Arial" w:eastAsia="Times New Roman" w:hAnsi="Arial" w:cs="Arial"/>
                <w:color w:val="000000" w:themeColor="text1"/>
                <w:sz w:val="20"/>
                <w:szCs w:val="20"/>
                <w:lang w:eastAsia="en-ZA"/>
              </w:rPr>
              <w:t>42 342</w:t>
            </w:r>
          </w:p>
        </w:tc>
        <w:tc>
          <w:tcPr>
            <w:tcW w:w="1560" w:type="dxa"/>
            <w:tcBorders>
              <w:top w:val="nil"/>
              <w:left w:val="nil"/>
              <w:bottom w:val="nil"/>
              <w:right w:val="nil"/>
            </w:tcBorders>
            <w:shd w:val="clear" w:color="auto" w:fill="auto"/>
            <w:noWrap/>
            <w:vAlign w:val="bottom"/>
          </w:tcPr>
          <w:p w:rsidR="00B53615" w:rsidRPr="00C643CA" w:rsidRDefault="00EC319E"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10 641 631</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sz w:val="20"/>
                <w:szCs w:val="20"/>
                <w:lang w:eastAsia="en-ZA"/>
              </w:rPr>
            </w:pPr>
            <w:r w:rsidRPr="003B1E41">
              <w:rPr>
                <w:rFonts w:ascii="Arial" w:eastAsia="Times New Roman" w:hAnsi="Arial" w:cs="Arial"/>
                <w:color w:val="000000"/>
                <w:sz w:val="20"/>
                <w:szCs w:val="20"/>
                <w:lang w:eastAsia="en-ZA"/>
              </w:rPr>
              <w:t>State</w:t>
            </w:r>
          </w:p>
        </w:tc>
        <w:tc>
          <w:tcPr>
            <w:tcW w:w="1540" w:type="dxa"/>
            <w:tcBorders>
              <w:top w:val="nil"/>
              <w:left w:val="nil"/>
              <w:bottom w:val="nil"/>
              <w:right w:val="nil"/>
            </w:tcBorders>
            <w:shd w:val="clear" w:color="auto" w:fill="auto"/>
            <w:noWrap/>
            <w:vAlign w:val="bottom"/>
            <w:hideMark/>
          </w:tcPr>
          <w:p w:rsidR="00B53615" w:rsidRPr="00C643CA" w:rsidRDefault="00CE6D3D"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26 345 232</w:t>
            </w:r>
          </w:p>
        </w:tc>
        <w:tc>
          <w:tcPr>
            <w:tcW w:w="1560" w:type="dxa"/>
            <w:tcBorders>
              <w:top w:val="nil"/>
              <w:left w:val="nil"/>
              <w:bottom w:val="nil"/>
              <w:right w:val="nil"/>
            </w:tcBorders>
            <w:shd w:val="clear" w:color="auto" w:fill="auto"/>
            <w:noWrap/>
            <w:vAlign w:val="bottom"/>
          </w:tcPr>
          <w:p w:rsidR="00B53615" w:rsidRPr="00C643CA" w:rsidRDefault="00EC319E"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28 352 880</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sz w:val="20"/>
                <w:szCs w:val="20"/>
                <w:lang w:eastAsia="en-ZA"/>
              </w:rPr>
            </w:pPr>
            <w:r w:rsidRPr="003B1E41">
              <w:rPr>
                <w:rFonts w:ascii="Arial" w:eastAsia="Times New Roman" w:hAnsi="Arial" w:cs="Arial"/>
                <w:color w:val="000000"/>
                <w:sz w:val="20"/>
                <w:szCs w:val="20"/>
                <w:lang w:eastAsia="en-ZA"/>
              </w:rPr>
              <w:lastRenderedPageBreak/>
              <w:t>Agricultural</w:t>
            </w:r>
          </w:p>
        </w:tc>
        <w:tc>
          <w:tcPr>
            <w:tcW w:w="1540" w:type="dxa"/>
            <w:tcBorders>
              <w:top w:val="nil"/>
              <w:left w:val="nil"/>
              <w:bottom w:val="nil"/>
              <w:right w:val="nil"/>
            </w:tcBorders>
            <w:shd w:val="clear" w:color="auto" w:fill="auto"/>
            <w:noWrap/>
            <w:vAlign w:val="bottom"/>
            <w:hideMark/>
          </w:tcPr>
          <w:p w:rsidR="00B53615" w:rsidRPr="00C643CA" w:rsidRDefault="00B53615" w:rsidP="00B53615">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r w:rsidR="008F2259">
              <w:rPr>
                <w:rFonts w:ascii="Arial" w:eastAsia="Times New Roman" w:hAnsi="Arial" w:cs="Arial"/>
                <w:color w:val="000000" w:themeColor="text1"/>
                <w:sz w:val="20"/>
                <w:szCs w:val="20"/>
                <w:lang w:eastAsia="en-ZA"/>
              </w:rPr>
              <w:t xml:space="preserve"> 1 6</w:t>
            </w:r>
            <w:r>
              <w:rPr>
                <w:rFonts w:ascii="Arial" w:eastAsia="Times New Roman" w:hAnsi="Arial" w:cs="Arial"/>
                <w:color w:val="000000" w:themeColor="text1"/>
                <w:sz w:val="20"/>
                <w:szCs w:val="20"/>
                <w:lang w:eastAsia="en-ZA"/>
              </w:rPr>
              <w:t>80 781</w:t>
            </w:r>
          </w:p>
        </w:tc>
        <w:tc>
          <w:tcPr>
            <w:tcW w:w="1560" w:type="dxa"/>
            <w:tcBorders>
              <w:top w:val="nil"/>
              <w:left w:val="nil"/>
              <w:bottom w:val="nil"/>
              <w:right w:val="nil"/>
            </w:tcBorders>
            <w:shd w:val="clear" w:color="auto" w:fill="auto"/>
            <w:noWrap/>
            <w:vAlign w:val="bottom"/>
          </w:tcPr>
          <w:p w:rsidR="00B53615" w:rsidRPr="00C643CA" w:rsidRDefault="00EC319E"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2 320 720</w:t>
            </w:r>
          </w:p>
        </w:tc>
      </w:tr>
      <w:tr w:rsidR="00B53615" w:rsidRPr="003B1E41" w:rsidTr="00FA2230">
        <w:trPr>
          <w:trHeight w:val="315"/>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53615" w:rsidRPr="00C643CA" w:rsidRDefault="00CE6D3D" w:rsidP="00B53615">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33 268 355</w:t>
            </w:r>
          </w:p>
        </w:tc>
        <w:tc>
          <w:tcPr>
            <w:tcW w:w="1560" w:type="dxa"/>
            <w:tcBorders>
              <w:top w:val="single" w:sz="4" w:space="0" w:color="auto"/>
              <w:left w:val="nil"/>
              <w:bottom w:val="double" w:sz="6" w:space="0" w:color="auto"/>
              <w:right w:val="nil"/>
            </w:tcBorders>
            <w:shd w:val="clear" w:color="auto" w:fill="auto"/>
            <w:noWrap/>
            <w:vAlign w:val="bottom"/>
            <w:hideMark/>
          </w:tcPr>
          <w:p w:rsidR="00B53615" w:rsidRPr="00C643CA" w:rsidRDefault="00F97F80" w:rsidP="00F97F80">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41 315 231</w:t>
            </w:r>
          </w:p>
        </w:tc>
      </w:tr>
      <w:tr w:rsidR="003B1E41" w:rsidRPr="003B1E41" w:rsidTr="00FA2230">
        <w:trPr>
          <w:trHeight w:val="300"/>
        </w:trPr>
        <w:tc>
          <w:tcPr>
            <w:tcW w:w="806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rPr>
                <w:rFonts w:ascii="Arial" w:eastAsia="Times New Roman" w:hAnsi="Arial" w:cs="Arial"/>
                <w:b/>
                <w:bCs/>
                <w:color w:val="000000"/>
                <w:sz w:val="20"/>
                <w:szCs w:val="20"/>
                <w:lang w:eastAsia="en-ZA"/>
              </w:rPr>
            </w:pPr>
            <w:r w:rsidRPr="003B1E41">
              <w:rPr>
                <w:rFonts w:ascii="Arial" w:eastAsia="Times New Roman" w:hAnsi="Arial" w:cs="Arial"/>
                <w:b/>
                <w:bCs/>
                <w:color w:val="000000"/>
                <w:sz w:val="20"/>
                <w:szCs w:val="20"/>
                <w:lang w:eastAsia="en-ZA"/>
              </w:rPr>
              <w:t>Valuations</w:t>
            </w:r>
          </w:p>
        </w:tc>
        <w:tc>
          <w:tcPr>
            <w:tcW w:w="154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rPr>
                <w:rFonts w:ascii="Arial" w:eastAsia="Times New Roman" w:hAnsi="Arial" w:cs="Arial"/>
                <w:b/>
                <w:bCs/>
                <w:color w:val="000000"/>
                <w:sz w:val="20"/>
                <w:szCs w:val="20"/>
                <w:lang w:eastAsia="en-ZA"/>
              </w:rPr>
            </w:pPr>
          </w:p>
        </w:tc>
        <w:tc>
          <w:tcPr>
            <w:tcW w:w="1560" w:type="dxa"/>
            <w:tcBorders>
              <w:top w:val="nil"/>
              <w:left w:val="nil"/>
              <w:bottom w:val="nil"/>
              <w:right w:val="nil"/>
            </w:tcBorders>
            <w:shd w:val="clear" w:color="auto" w:fill="auto"/>
            <w:noWrap/>
            <w:vAlign w:val="bottom"/>
            <w:hideMark/>
          </w:tcPr>
          <w:p w:rsidR="003B1E41" w:rsidRPr="003B1E41" w:rsidRDefault="003B1E41" w:rsidP="003B1E41">
            <w:pPr>
              <w:spacing w:after="0" w:line="240" w:lineRule="auto"/>
              <w:jc w:val="center"/>
              <w:rPr>
                <w:rFonts w:ascii="Arial" w:eastAsia="Times New Roman" w:hAnsi="Arial" w:cs="Arial"/>
                <w:sz w:val="20"/>
                <w:szCs w:val="20"/>
                <w:lang w:eastAsia="en-ZA"/>
              </w:rPr>
            </w:pPr>
          </w:p>
        </w:tc>
      </w:tr>
      <w:tr w:rsidR="003B1E41" w:rsidRPr="003B1E41" w:rsidTr="00FA2230">
        <w:trPr>
          <w:trHeight w:val="300"/>
        </w:trPr>
        <w:tc>
          <w:tcPr>
            <w:tcW w:w="8060" w:type="dxa"/>
            <w:tcBorders>
              <w:top w:val="nil"/>
              <w:left w:val="nil"/>
              <w:bottom w:val="nil"/>
              <w:right w:val="nil"/>
            </w:tcBorders>
            <w:shd w:val="clear" w:color="auto" w:fill="auto"/>
            <w:noWrap/>
            <w:vAlign w:val="bottom"/>
          </w:tcPr>
          <w:p w:rsidR="003B1E41" w:rsidRPr="003B1E41" w:rsidRDefault="003B1E41" w:rsidP="003B1E41">
            <w:pPr>
              <w:spacing w:after="0" w:line="240" w:lineRule="auto"/>
              <w:rPr>
                <w:rFonts w:ascii="Arial" w:eastAsia="Times New Roman" w:hAnsi="Arial" w:cs="Arial"/>
                <w:b/>
                <w:bCs/>
                <w:color w:val="000000"/>
                <w:sz w:val="20"/>
                <w:szCs w:val="20"/>
                <w:lang w:eastAsia="en-ZA"/>
              </w:rPr>
            </w:pPr>
          </w:p>
        </w:tc>
        <w:tc>
          <w:tcPr>
            <w:tcW w:w="1540" w:type="dxa"/>
            <w:tcBorders>
              <w:top w:val="nil"/>
              <w:left w:val="nil"/>
              <w:bottom w:val="nil"/>
              <w:right w:val="nil"/>
            </w:tcBorders>
            <w:shd w:val="clear" w:color="auto" w:fill="auto"/>
            <w:noWrap/>
            <w:vAlign w:val="bottom"/>
          </w:tcPr>
          <w:p w:rsidR="003B1E41" w:rsidRPr="003B1E41" w:rsidRDefault="003B1E41" w:rsidP="003B1E41">
            <w:pPr>
              <w:spacing w:after="0" w:line="240" w:lineRule="auto"/>
              <w:rPr>
                <w:rFonts w:ascii="Arial" w:eastAsia="Times New Roman" w:hAnsi="Arial" w:cs="Arial"/>
                <w:b/>
                <w:bCs/>
                <w:color w:val="000000"/>
                <w:sz w:val="20"/>
                <w:szCs w:val="20"/>
                <w:lang w:eastAsia="en-ZA"/>
              </w:rPr>
            </w:pPr>
          </w:p>
        </w:tc>
        <w:tc>
          <w:tcPr>
            <w:tcW w:w="1560" w:type="dxa"/>
            <w:tcBorders>
              <w:top w:val="nil"/>
              <w:left w:val="nil"/>
              <w:bottom w:val="nil"/>
              <w:right w:val="nil"/>
            </w:tcBorders>
            <w:shd w:val="clear" w:color="auto" w:fill="auto"/>
            <w:noWrap/>
            <w:vAlign w:val="bottom"/>
          </w:tcPr>
          <w:p w:rsidR="003B1E41" w:rsidRPr="003B1E41" w:rsidRDefault="003B1E41" w:rsidP="003B1E41">
            <w:pPr>
              <w:spacing w:after="0" w:line="240" w:lineRule="auto"/>
              <w:jc w:val="center"/>
              <w:rPr>
                <w:rFonts w:ascii="Arial" w:eastAsia="Times New Roman" w:hAnsi="Arial" w:cs="Arial"/>
                <w:sz w:val="20"/>
                <w:szCs w:val="20"/>
                <w:lang w:eastAsia="en-ZA"/>
              </w:rPr>
            </w:pP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Residential</w:t>
            </w:r>
          </w:p>
        </w:tc>
        <w:tc>
          <w:tcPr>
            <w:tcW w:w="1540" w:type="dxa"/>
            <w:tcBorders>
              <w:top w:val="nil"/>
              <w:left w:val="nil"/>
              <w:bottom w:val="nil"/>
              <w:right w:val="nil"/>
            </w:tcBorders>
            <w:shd w:val="clear" w:color="auto" w:fill="auto"/>
            <w:noWrap/>
            <w:vAlign w:val="bottom"/>
            <w:hideMark/>
          </w:tcPr>
          <w:p w:rsidR="00B53615" w:rsidRPr="003B1E41" w:rsidRDefault="00782D49"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81 382 000</w:t>
            </w:r>
          </w:p>
        </w:tc>
        <w:tc>
          <w:tcPr>
            <w:tcW w:w="15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22 640 000</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Commercial</w:t>
            </w:r>
          </w:p>
        </w:tc>
        <w:tc>
          <w:tcPr>
            <w:tcW w:w="1540" w:type="dxa"/>
            <w:tcBorders>
              <w:top w:val="nil"/>
              <w:left w:val="nil"/>
              <w:bottom w:val="nil"/>
              <w:right w:val="nil"/>
            </w:tcBorders>
            <w:shd w:val="clear" w:color="auto" w:fill="auto"/>
            <w:noWrap/>
            <w:vAlign w:val="bottom"/>
            <w:hideMark/>
          </w:tcPr>
          <w:p w:rsidR="00B53615" w:rsidRPr="003B1E41" w:rsidRDefault="007E2CD0"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918 724 200</w:t>
            </w:r>
          </w:p>
        </w:tc>
        <w:tc>
          <w:tcPr>
            <w:tcW w:w="15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711 781</w:t>
            </w:r>
            <w:r w:rsidRPr="003B1E41">
              <w:rPr>
                <w:rFonts w:ascii="Arial" w:eastAsia="Times New Roman" w:hAnsi="Arial" w:cs="Arial"/>
                <w:color w:val="000000" w:themeColor="text1"/>
                <w:sz w:val="20"/>
                <w:szCs w:val="20"/>
                <w:lang w:eastAsia="en-ZA"/>
              </w:rPr>
              <w:t xml:space="preserve"> 000</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State</w:t>
            </w:r>
          </w:p>
        </w:tc>
        <w:tc>
          <w:tcPr>
            <w:tcW w:w="1540" w:type="dxa"/>
            <w:tcBorders>
              <w:top w:val="nil"/>
              <w:left w:val="nil"/>
              <w:bottom w:val="nil"/>
              <w:right w:val="nil"/>
            </w:tcBorders>
            <w:shd w:val="clear" w:color="auto" w:fill="auto"/>
            <w:noWrap/>
            <w:vAlign w:val="bottom"/>
            <w:hideMark/>
          </w:tcPr>
          <w:p w:rsidR="00B53615" w:rsidRPr="003B1E41" w:rsidRDefault="007E2CD0"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1 981 400 000</w:t>
            </w:r>
          </w:p>
        </w:tc>
        <w:tc>
          <w:tcPr>
            <w:tcW w:w="15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2 014 632 000</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Municipal</w:t>
            </w:r>
          </w:p>
        </w:tc>
        <w:tc>
          <w:tcPr>
            <w:tcW w:w="1540" w:type="dxa"/>
            <w:tcBorders>
              <w:top w:val="nil"/>
              <w:left w:val="nil"/>
              <w:bottom w:val="nil"/>
              <w:right w:val="nil"/>
            </w:tcBorders>
            <w:shd w:val="clear" w:color="auto" w:fill="auto"/>
            <w:noWrap/>
            <w:vAlign w:val="bottom"/>
            <w:hideMark/>
          </w:tcPr>
          <w:p w:rsidR="00B53615" w:rsidRPr="003B1E41" w:rsidRDefault="006440DA"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4</w:t>
            </w:r>
            <w:r w:rsidR="007E2CD0">
              <w:rPr>
                <w:rFonts w:ascii="Arial" w:eastAsia="Times New Roman" w:hAnsi="Arial" w:cs="Arial"/>
                <w:color w:val="000000" w:themeColor="text1"/>
                <w:sz w:val="20"/>
                <w:szCs w:val="20"/>
                <w:lang w:eastAsia="en-ZA"/>
              </w:rPr>
              <w:t>8 442 000</w:t>
            </w:r>
          </w:p>
        </w:tc>
        <w:tc>
          <w:tcPr>
            <w:tcW w:w="15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29 739 861</w:t>
            </w:r>
          </w:p>
        </w:tc>
      </w:tr>
      <w:tr w:rsidR="00B53615" w:rsidRPr="003B1E41" w:rsidTr="00FA2230">
        <w:trPr>
          <w:trHeight w:val="300"/>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Social</w:t>
            </w:r>
          </w:p>
        </w:tc>
        <w:tc>
          <w:tcPr>
            <w:tcW w:w="1540" w:type="dxa"/>
            <w:tcBorders>
              <w:top w:val="nil"/>
              <w:left w:val="nil"/>
              <w:bottom w:val="nil"/>
              <w:right w:val="nil"/>
            </w:tcBorders>
            <w:shd w:val="clear" w:color="auto" w:fill="auto"/>
            <w:noWrap/>
            <w:vAlign w:val="bottom"/>
            <w:hideMark/>
          </w:tcPr>
          <w:p w:rsidR="00B53615" w:rsidRPr="003B1E41" w:rsidRDefault="006440DA" w:rsidP="00B53615">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3</w:t>
            </w:r>
            <w:r w:rsidR="007E2CD0">
              <w:rPr>
                <w:rFonts w:ascii="Arial" w:eastAsia="Times New Roman" w:hAnsi="Arial" w:cs="Arial"/>
                <w:color w:val="000000" w:themeColor="text1"/>
                <w:sz w:val="20"/>
                <w:szCs w:val="20"/>
                <w:lang w:eastAsia="en-ZA"/>
              </w:rPr>
              <w:t>7 633 000</w:t>
            </w:r>
          </w:p>
        </w:tc>
        <w:tc>
          <w:tcPr>
            <w:tcW w:w="15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r w:rsidRPr="003B1E41">
              <w:rPr>
                <w:rFonts w:ascii="Arial" w:eastAsia="Times New Roman" w:hAnsi="Arial" w:cs="Arial"/>
                <w:color w:val="000000" w:themeColor="text1"/>
                <w:sz w:val="20"/>
                <w:szCs w:val="20"/>
                <w:lang w:eastAsia="en-ZA"/>
              </w:rPr>
              <w:t>29 023 000</w:t>
            </w:r>
          </w:p>
        </w:tc>
      </w:tr>
      <w:tr w:rsidR="00B53615" w:rsidRPr="003B1E41" w:rsidTr="00FA2230">
        <w:trPr>
          <w:trHeight w:val="315"/>
        </w:trPr>
        <w:tc>
          <w:tcPr>
            <w:tcW w:w="8060" w:type="dxa"/>
            <w:tcBorders>
              <w:top w:val="nil"/>
              <w:left w:val="nil"/>
              <w:bottom w:val="nil"/>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53615" w:rsidRPr="003B1E41" w:rsidRDefault="00782D49" w:rsidP="00B53615">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3 067 581 200</w:t>
            </w:r>
          </w:p>
        </w:tc>
        <w:tc>
          <w:tcPr>
            <w:tcW w:w="1560" w:type="dxa"/>
            <w:tcBorders>
              <w:top w:val="single" w:sz="4" w:space="0" w:color="auto"/>
              <w:left w:val="nil"/>
              <w:bottom w:val="double" w:sz="6" w:space="0" w:color="auto"/>
              <w:right w:val="nil"/>
            </w:tcBorders>
            <w:shd w:val="clear" w:color="auto" w:fill="auto"/>
            <w:noWrap/>
            <w:vAlign w:val="bottom"/>
            <w:hideMark/>
          </w:tcPr>
          <w:p w:rsidR="00B53615" w:rsidRPr="003B1E41" w:rsidRDefault="00B53615" w:rsidP="00B53615">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2 807 815</w:t>
            </w:r>
            <w:r w:rsidRPr="003B1E41">
              <w:rPr>
                <w:rFonts w:ascii="Arial" w:eastAsia="Times New Roman" w:hAnsi="Arial" w:cs="Arial"/>
                <w:b/>
                <w:bCs/>
                <w:color w:val="000000" w:themeColor="text1"/>
                <w:sz w:val="20"/>
                <w:szCs w:val="20"/>
                <w:lang w:eastAsia="en-ZA"/>
              </w:rPr>
              <w:t xml:space="preserve"> 861</w:t>
            </w:r>
          </w:p>
        </w:tc>
      </w:tr>
    </w:tbl>
    <w:p w:rsidR="003B1E41" w:rsidRPr="003B1E41" w:rsidRDefault="003B1E41" w:rsidP="003B1E41">
      <w:pPr>
        <w:rPr>
          <w:rFonts w:ascii="Arial" w:hAnsi="Arial" w:cs="Arial"/>
          <w:lang w:val="en-GB"/>
        </w:rPr>
      </w:pPr>
    </w:p>
    <w:p w:rsidR="00B53615" w:rsidRPr="003B1E41" w:rsidRDefault="00B53615" w:rsidP="00B53615">
      <w:pPr>
        <w:numPr>
          <w:ilvl w:val="0"/>
          <w:numId w:val="10"/>
        </w:numPr>
        <w:contextualSpacing/>
        <w:rPr>
          <w:rFonts w:ascii="Arial" w:hAnsi="Arial" w:cs="Arial"/>
          <w:sz w:val="20"/>
          <w:szCs w:val="20"/>
        </w:rPr>
      </w:pPr>
      <w:r w:rsidRPr="003B1E41">
        <w:rPr>
          <w:rFonts w:ascii="Arial" w:hAnsi="Arial" w:cs="Arial"/>
          <w:bCs/>
          <w:color w:val="000000"/>
          <w:sz w:val="20"/>
          <w:szCs w:val="20"/>
        </w:rPr>
        <w:t xml:space="preserve">In terms of section 5 of the credit control and debt collection policy the Municipality has billed                                  </w:t>
      </w:r>
      <w:r w:rsidR="00C30569">
        <w:rPr>
          <w:rFonts w:ascii="Arial" w:hAnsi="Arial" w:cs="Arial"/>
          <w:b/>
          <w:bCs/>
          <w:color w:val="000000"/>
          <w:sz w:val="20"/>
          <w:szCs w:val="20"/>
        </w:rPr>
        <w:t>R 214 151</w:t>
      </w:r>
      <w:r w:rsidRPr="003B1E41">
        <w:rPr>
          <w:rFonts w:ascii="Arial" w:hAnsi="Arial" w:cs="Arial"/>
          <w:b/>
          <w:bCs/>
          <w:sz w:val="20"/>
          <w:szCs w:val="20"/>
        </w:rPr>
        <w:t xml:space="preserve"> as</w:t>
      </w:r>
      <w:r w:rsidRPr="003B1E41">
        <w:rPr>
          <w:rFonts w:ascii="Arial" w:hAnsi="Arial" w:cs="Arial"/>
          <w:bCs/>
          <w:color w:val="000000"/>
          <w:sz w:val="20"/>
          <w:szCs w:val="20"/>
        </w:rPr>
        <w:t xml:space="preserve"> at </w:t>
      </w:r>
      <w:r w:rsidR="001817A7">
        <w:rPr>
          <w:rFonts w:ascii="Arial" w:hAnsi="Arial" w:cs="Arial"/>
          <w:sz w:val="20"/>
          <w:szCs w:val="20"/>
        </w:rPr>
        <w:t>March</w:t>
      </w:r>
      <w:r>
        <w:rPr>
          <w:rFonts w:ascii="Arial" w:hAnsi="Arial" w:cs="Arial"/>
          <w:sz w:val="20"/>
          <w:szCs w:val="20"/>
        </w:rPr>
        <w:t xml:space="preserve"> 2022</w:t>
      </w:r>
      <w:r w:rsidRPr="003B1E41">
        <w:rPr>
          <w:rFonts w:ascii="Arial" w:hAnsi="Arial" w:cs="Arial"/>
          <w:sz w:val="20"/>
          <w:szCs w:val="20"/>
        </w:rPr>
        <w:t xml:space="preserve"> </w:t>
      </w:r>
      <w:r w:rsidRPr="003B1E41">
        <w:rPr>
          <w:rFonts w:ascii="Arial" w:hAnsi="Arial" w:cs="Arial"/>
          <w:bCs/>
          <w:color w:val="000000"/>
          <w:sz w:val="20"/>
          <w:szCs w:val="20"/>
        </w:rPr>
        <w:t xml:space="preserve">and collected is </w:t>
      </w:r>
      <w:r w:rsidRPr="00C643CA">
        <w:rPr>
          <w:rFonts w:ascii="Arial" w:hAnsi="Arial" w:cs="Arial"/>
          <w:b/>
          <w:bCs/>
          <w:color w:val="000000" w:themeColor="text1"/>
          <w:sz w:val="20"/>
          <w:szCs w:val="20"/>
        </w:rPr>
        <w:t>R</w:t>
      </w:r>
      <w:r w:rsidR="00C30569">
        <w:rPr>
          <w:rFonts w:ascii="Arial" w:hAnsi="Arial" w:cs="Arial"/>
          <w:b/>
          <w:bCs/>
          <w:color w:val="000000" w:themeColor="text1"/>
          <w:sz w:val="20"/>
          <w:szCs w:val="20"/>
        </w:rPr>
        <w:t xml:space="preserve"> 148</w:t>
      </w:r>
      <w:r w:rsidR="00796AF4">
        <w:rPr>
          <w:rFonts w:ascii="Arial" w:hAnsi="Arial" w:cs="Arial"/>
          <w:b/>
          <w:bCs/>
          <w:color w:val="000000" w:themeColor="text1"/>
          <w:sz w:val="20"/>
          <w:szCs w:val="20"/>
        </w:rPr>
        <w:t> </w:t>
      </w:r>
      <w:r w:rsidR="00C30569">
        <w:rPr>
          <w:rFonts w:ascii="Arial" w:hAnsi="Arial" w:cs="Arial"/>
          <w:b/>
          <w:bCs/>
          <w:color w:val="000000" w:themeColor="text1"/>
          <w:sz w:val="20"/>
          <w:szCs w:val="20"/>
        </w:rPr>
        <w:t>541</w:t>
      </w:r>
      <w:r w:rsidR="00796AF4">
        <w:rPr>
          <w:rFonts w:ascii="Arial" w:hAnsi="Arial" w:cs="Arial"/>
          <w:b/>
          <w:bCs/>
          <w:color w:val="000000" w:themeColor="text1"/>
          <w:sz w:val="20"/>
          <w:szCs w:val="20"/>
        </w:rPr>
        <w:t>.</w:t>
      </w:r>
      <w:r w:rsidRPr="003B1E41">
        <w:rPr>
          <w:rFonts w:ascii="Arial" w:hAnsi="Arial" w:cs="Arial"/>
          <w:sz w:val="20"/>
          <w:szCs w:val="20"/>
        </w:rPr>
        <w:t>Th</w:t>
      </w:r>
      <w:r w:rsidR="00781FB0">
        <w:rPr>
          <w:rFonts w:ascii="Arial" w:hAnsi="Arial" w:cs="Arial"/>
          <w:sz w:val="20"/>
          <w:szCs w:val="20"/>
        </w:rPr>
        <w:t>e total amount collected as at</w:t>
      </w:r>
      <w:r>
        <w:rPr>
          <w:rFonts w:ascii="Arial" w:hAnsi="Arial" w:cs="Arial"/>
          <w:sz w:val="20"/>
          <w:szCs w:val="20"/>
        </w:rPr>
        <w:t xml:space="preserve"> </w:t>
      </w:r>
      <w:r w:rsidR="00002C70">
        <w:rPr>
          <w:rFonts w:ascii="Arial" w:hAnsi="Arial" w:cs="Arial"/>
          <w:sz w:val="20"/>
          <w:szCs w:val="20"/>
        </w:rPr>
        <w:t>31 March</w:t>
      </w:r>
      <w:r>
        <w:rPr>
          <w:rFonts w:ascii="Arial" w:hAnsi="Arial" w:cs="Arial"/>
          <w:sz w:val="20"/>
          <w:szCs w:val="20"/>
        </w:rPr>
        <w:t xml:space="preserve"> 2022 is </w:t>
      </w:r>
      <w:r w:rsidR="00C30569">
        <w:rPr>
          <w:rFonts w:ascii="Arial" w:hAnsi="Arial" w:cs="Arial"/>
          <w:b/>
          <w:sz w:val="20"/>
          <w:szCs w:val="20"/>
        </w:rPr>
        <w:t>69</w:t>
      </w:r>
      <w:r w:rsidRPr="0090306D">
        <w:rPr>
          <w:rFonts w:ascii="Arial" w:hAnsi="Arial" w:cs="Arial"/>
          <w:b/>
          <w:sz w:val="20"/>
          <w:szCs w:val="20"/>
        </w:rPr>
        <w:t>%</w:t>
      </w:r>
      <w:r w:rsidRPr="003B1E41">
        <w:rPr>
          <w:rFonts w:ascii="Arial" w:hAnsi="Arial" w:cs="Arial"/>
          <w:sz w:val="20"/>
          <w:szCs w:val="20"/>
        </w:rPr>
        <w:t xml:space="preserve"> of the billed revenue to date. </w:t>
      </w:r>
    </w:p>
    <w:p w:rsidR="00B53615" w:rsidRPr="003B1E41" w:rsidRDefault="00B53615" w:rsidP="00B53615">
      <w:pPr>
        <w:ind w:left="720"/>
        <w:contextualSpacing/>
        <w:rPr>
          <w:rFonts w:ascii="Arial" w:hAnsi="Arial" w:cs="Arial"/>
          <w:sz w:val="20"/>
          <w:szCs w:val="20"/>
        </w:rPr>
      </w:pPr>
    </w:p>
    <w:p w:rsidR="00B53615" w:rsidRPr="003B1E41" w:rsidRDefault="00B53615" w:rsidP="00B53615">
      <w:pPr>
        <w:numPr>
          <w:ilvl w:val="0"/>
          <w:numId w:val="10"/>
        </w:numPr>
        <w:contextualSpacing/>
        <w:rPr>
          <w:rFonts w:ascii="Arial" w:hAnsi="Arial" w:cs="Arial"/>
          <w:sz w:val="20"/>
          <w:szCs w:val="20"/>
          <w:lang w:val="en-GB"/>
        </w:rPr>
      </w:pPr>
      <w:r w:rsidRPr="003B1E41">
        <w:rPr>
          <w:rFonts w:ascii="Arial" w:hAnsi="Arial" w:cs="Arial"/>
          <w:sz w:val="20"/>
          <w:szCs w:val="20"/>
          <w:lang w:val="en-GB"/>
        </w:rPr>
        <w:t>Valuations on land and buildings are performed every 5</w:t>
      </w:r>
      <w:r w:rsidR="006311E6">
        <w:rPr>
          <w:rFonts w:ascii="Arial" w:hAnsi="Arial" w:cs="Arial"/>
          <w:sz w:val="20"/>
          <w:szCs w:val="20"/>
          <w:lang w:val="en-GB"/>
        </w:rPr>
        <w:t xml:space="preserve"> </w:t>
      </w:r>
      <w:r w:rsidRPr="003B1E41">
        <w:rPr>
          <w:rFonts w:ascii="Arial" w:hAnsi="Arial" w:cs="Arial"/>
          <w:sz w:val="20"/>
          <w:szCs w:val="20"/>
          <w:lang w:val="en-GB"/>
        </w:rPr>
        <w:t>years. The first general valuation came into effect on 1 July 2009. Interim valuations are processed on an annual basis to take into account changes in individual property values due to alterations and subdivisions.</w:t>
      </w:r>
    </w:p>
    <w:p w:rsidR="00B53615" w:rsidRDefault="00B53615" w:rsidP="00B53615">
      <w:pPr>
        <w:numPr>
          <w:ilvl w:val="0"/>
          <w:numId w:val="10"/>
        </w:numPr>
        <w:contextualSpacing/>
        <w:rPr>
          <w:rFonts w:ascii="Arial" w:hAnsi="Arial" w:cs="Arial"/>
          <w:sz w:val="20"/>
          <w:szCs w:val="20"/>
          <w:lang w:val="en-GB"/>
        </w:rPr>
      </w:pPr>
      <w:r w:rsidRPr="003B1E41">
        <w:rPr>
          <w:rFonts w:ascii="Arial" w:hAnsi="Arial" w:cs="Arial"/>
          <w:sz w:val="20"/>
          <w:szCs w:val="20"/>
          <w:lang w:val="en-GB"/>
        </w:rPr>
        <w:t>The valuation used in the curr</w:t>
      </w:r>
      <w:r w:rsidR="004E3C06">
        <w:rPr>
          <w:rFonts w:ascii="Arial" w:hAnsi="Arial" w:cs="Arial"/>
          <w:sz w:val="20"/>
          <w:szCs w:val="20"/>
          <w:lang w:val="en-GB"/>
        </w:rPr>
        <w:t>ent year was implemented from 0</w:t>
      </w:r>
      <w:r w:rsidR="00FE64CE">
        <w:rPr>
          <w:rFonts w:ascii="Arial" w:hAnsi="Arial" w:cs="Arial"/>
          <w:sz w:val="20"/>
          <w:szCs w:val="20"/>
          <w:lang w:val="en-GB"/>
        </w:rPr>
        <w:t>1 July 2021</w:t>
      </w:r>
      <w:r w:rsidRPr="003B1E41">
        <w:rPr>
          <w:rFonts w:ascii="Arial" w:hAnsi="Arial" w:cs="Arial"/>
          <w:sz w:val="20"/>
          <w:szCs w:val="20"/>
          <w:lang w:val="en-GB"/>
        </w:rPr>
        <w:t xml:space="preserve"> and </w:t>
      </w:r>
      <w:r w:rsidR="00FE64CE">
        <w:rPr>
          <w:rFonts w:ascii="Arial" w:hAnsi="Arial" w:cs="Arial"/>
          <w:sz w:val="20"/>
          <w:szCs w:val="20"/>
          <w:lang w:val="en-GB"/>
        </w:rPr>
        <w:t>it ends on the 30</w:t>
      </w:r>
      <w:r w:rsidR="00FE64CE">
        <w:rPr>
          <w:rFonts w:ascii="Arial" w:hAnsi="Arial" w:cs="Arial"/>
          <w:sz w:val="20"/>
          <w:szCs w:val="20"/>
          <w:vertAlign w:val="superscript"/>
          <w:lang w:val="en-GB"/>
        </w:rPr>
        <w:t>th</w:t>
      </w:r>
      <w:r w:rsidRPr="003B1E41">
        <w:rPr>
          <w:rFonts w:ascii="Arial" w:hAnsi="Arial" w:cs="Arial"/>
          <w:sz w:val="20"/>
          <w:szCs w:val="20"/>
          <w:lang w:val="en-GB"/>
        </w:rPr>
        <w:t xml:space="preserve"> </w:t>
      </w:r>
      <w:r w:rsidR="00FE64CE">
        <w:rPr>
          <w:rFonts w:ascii="Arial" w:hAnsi="Arial" w:cs="Arial"/>
          <w:sz w:val="20"/>
          <w:szCs w:val="20"/>
          <w:lang w:val="en-GB"/>
        </w:rPr>
        <w:t>June 2026</w:t>
      </w:r>
      <w:r w:rsidRPr="003B1E41">
        <w:rPr>
          <w:rFonts w:ascii="Arial" w:hAnsi="Arial" w:cs="Arial"/>
          <w:sz w:val="20"/>
          <w:szCs w:val="20"/>
          <w:lang w:val="en-GB"/>
        </w:rPr>
        <w:t xml:space="preserve">  </w:t>
      </w:r>
    </w:p>
    <w:p w:rsidR="00B0724D" w:rsidRPr="00C40AC9" w:rsidRDefault="00913B7C" w:rsidP="00913B7C">
      <w:pPr>
        <w:pStyle w:val="Heading2"/>
        <w:numPr>
          <w:ilvl w:val="0"/>
          <w:numId w:val="0"/>
        </w:numPr>
        <w:rPr>
          <w:rFonts w:ascii="Arial" w:hAnsi="Arial" w:cs="Arial"/>
          <w:color w:val="auto"/>
          <w:sz w:val="20"/>
          <w:szCs w:val="20"/>
          <w:lang w:val="en-GB"/>
        </w:rPr>
      </w:pPr>
      <w:bookmarkStart w:id="55" w:name="_Toc101364524"/>
      <w:r>
        <w:rPr>
          <w:rFonts w:ascii="Arial" w:hAnsi="Arial" w:cs="Arial"/>
          <w:color w:val="auto"/>
          <w:sz w:val="20"/>
          <w:szCs w:val="20"/>
          <w:lang w:val="en-GB"/>
        </w:rPr>
        <w:t xml:space="preserve">6.17 </w:t>
      </w:r>
      <w:r w:rsidR="00B0724D" w:rsidRPr="00C40AC9">
        <w:rPr>
          <w:rFonts w:ascii="Arial" w:hAnsi="Arial" w:cs="Arial"/>
          <w:color w:val="auto"/>
          <w:sz w:val="20"/>
          <w:szCs w:val="20"/>
          <w:lang w:val="en-GB"/>
        </w:rPr>
        <w:t>Actuarial gain/ (Loss)</w:t>
      </w:r>
      <w:bookmarkEnd w:id="54"/>
      <w:bookmarkEnd w:id="55"/>
    </w:p>
    <w:tbl>
      <w:tblPr>
        <w:tblW w:w="11102" w:type="dxa"/>
        <w:tblLook w:val="04A0" w:firstRow="1" w:lastRow="0" w:firstColumn="1" w:lastColumn="0" w:noHBand="0" w:noVBand="1"/>
      </w:tblPr>
      <w:tblGrid>
        <w:gridCol w:w="8222"/>
        <w:gridCol w:w="1540"/>
        <w:gridCol w:w="1340"/>
      </w:tblGrid>
      <w:tr w:rsidR="00B0724D" w:rsidRPr="00C40AC9" w:rsidTr="00DF09C9">
        <w:trPr>
          <w:trHeight w:val="300"/>
        </w:trPr>
        <w:tc>
          <w:tcPr>
            <w:tcW w:w="8222"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rPr>
                <w:rFonts w:ascii="Arial" w:eastAsia="Times New Roman" w:hAnsi="Arial" w:cs="Arial"/>
                <w:color w:val="000000"/>
                <w:sz w:val="20"/>
                <w:szCs w:val="20"/>
                <w:lang w:eastAsia="en-ZA"/>
              </w:rPr>
            </w:pPr>
            <w:r w:rsidRPr="00C40AC9">
              <w:rPr>
                <w:rFonts w:ascii="Arial" w:eastAsia="Times New Roman" w:hAnsi="Arial" w:cs="Arial"/>
                <w:color w:val="000000"/>
                <w:sz w:val="20"/>
                <w:szCs w:val="20"/>
                <w:lang w:eastAsia="en-ZA"/>
              </w:rPr>
              <w:t xml:space="preserve">Long service awards - Actuarial Gain/(Loss) </w:t>
            </w:r>
          </w:p>
        </w:tc>
        <w:tc>
          <w:tcPr>
            <w:tcW w:w="1540"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rPr>
                <w:rFonts w:ascii="Arial" w:eastAsia="Times New Roman" w:hAnsi="Arial" w:cs="Arial"/>
                <w:color w:val="000000"/>
                <w:sz w:val="20"/>
                <w:szCs w:val="20"/>
                <w:lang w:eastAsia="en-ZA"/>
              </w:rPr>
            </w:pPr>
            <w:r w:rsidRPr="00C40AC9">
              <w:rPr>
                <w:rFonts w:ascii="Arial" w:eastAsia="Times New Roman" w:hAnsi="Arial" w:cs="Arial"/>
                <w:color w:val="000000"/>
                <w:sz w:val="20"/>
                <w:szCs w:val="20"/>
                <w:lang w:eastAsia="en-ZA"/>
              </w:rPr>
              <w:t xml:space="preserve">         </w:t>
            </w:r>
            <w:r w:rsidR="00097DC2">
              <w:rPr>
                <w:rFonts w:ascii="Arial" w:eastAsia="Times New Roman" w:hAnsi="Arial" w:cs="Arial"/>
                <w:color w:val="000000"/>
                <w:sz w:val="20"/>
                <w:szCs w:val="20"/>
                <w:lang w:eastAsia="en-ZA"/>
              </w:rPr>
              <w:t>(348 000)</w:t>
            </w:r>
          </w:p>
        </w:tc>
        <w:tc>
          <w:tcPr>
            <w:tcW w:w="1340"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332 523</w:t>
            </w:r>
          </w:p>
        </w:tc>
      </w:tr>
      <w:tr w:rsidR="00B0724D" w:rsidRPr="00C40AC9" w:rsidTr="00DF09C9">
        <w:trPr>
          <w:trHeight w:val="300"/>
        </w:trPr>
        <w:tc>
          <w:tcPr>
            <w:tcW w:w="8222"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rPr>
                <w:rFonts w:ascii="Arial" w:eastAsia="Times New Roman" w:hAnsi="Arial" w:cs="Arial"/>
                <w:color w:val="000000"/>
                <w:sz w:val="20"/>
                <w:szCs w:val="20"/>
                <w:lang w:eastAsia="en-ZA"/>
              </w:rPr>
            </w:pPr>
            <w:r w:rsidRPr="00C40AC9">
              <w:rPr>
                <w:rFonts w:ascii="Arial" w:eastAsia="Times New Roman" w:hAnsi="Arial" w:cs="Arial"/>
                <w:color w:val="000000"/>
                <w:sz w:val="20"/>
                <w:szCs w:val="20"/>
                <w:lang w:eastAsia="en-ZA"/>
              </w:rPr>
              <w:t>Post-employment medical aid - Actuarial gain/(Loss)</w:t>
            </w:r>
          </w:p>
        </w:tc>
        <w:tc>
          <w:tcPr>
            <w:tcW w:w="1540" w:type="dxa"/>
            <w:tcBorders>
              <w:top w:val="nil"/>
              <w:left w:val="nil"/>
              <w:bottom w:val="nil"/>
              <w:right w:val="nil"/>
            </w:tcBorders>
            <w:shd w:val="clear" w:color="auto" w:fill="auto"/>
            <w:noWrap/>
            <w:vAlign w:val="bottom"/>
            <w:hideMark/>
          </w:tcPr>
          <w:p w:rsidR="00B0724D" w:rsidRPr="00C40AC9" w:rsidRDefault="00097DC2" w:rsidP="00DF09C9">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w:t>
            </w:r>
            <w:r w:rsidR="00AE5759">
              <w:rPr>
                <w:rFonts w:ascii="Arial" w:eastAsia="Times New Roman" w:hAnsi="Arial" w:cs="Arial"/>
                <w:color w:val="000000"/>
                <w:sz w:val="20"/>
                <w:szCs w:val="20"/>
                <w:lang w:eastAsia="en-ZA"/>
              </w:rPr>
              <w:t xml:space="preserve"> 129</w:t>
            </w:r>
            <w:r>
              <w:rPr>
                <w:rFonts w:ascii="Arial" w:eastAsia="Times New Roman" w:hAnsi="Arial" w:cs="Arial"/>
                <w:color w:val="000000"/>
                <w:sz w:val="20"/>
                <w:szCs w:val="20"/>
                <w:lang w:eastAsia="en-ZA"/>
              </w:rPr>
              <w:t> 000)</w:t>
            </w:r>
          </w:p>
        </w:tc>
        <w:tc>
          <w:tcPr>
            <w:tcW w:w="1340"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769 000</w:t>
            </w:r>
          </w:p>
        </w:tc>
      </w:tr>
      <w:tr w:rsidR="00B0724D" w:rsidRPr="00C40AC9" w:rsidTr="00DF09C9">
        <w:trPr>
          <w:trHeight w:val="315"/>
        </w:trPr>
        <w:tc>
          <w:tcPr>
            <w:tcW w:w="8222" w:type="dxa"/>
            <w:tcBorders>
              <w:top w:val="nil"/>
              <w:left w:val="nil"/>
              <w:bottom w:val="nil"/>
              <w:right w:val="nil"/>
            </w:tcBorders>
            <w:shd w:val="clear" w:color="auto" w:fill="auto"/>
            <w:noWrap/>
            <w:vAlign w:val="bottom"/>
            <w:hideMark/>
          </w:tcPr>
          <w:p w:rsidR="00B0724D" w:rsidRPr="00C40AC9" w:rsidRDefault="00B0724D" w:rsidP="00DF09C9">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0724D" w:rsidRPr="00C40AC9" w:rsidRDefault="00B0724D" w:rsidP="00DF09C9">
            <w:pPr>
              <w:spacing w:after="0" w:line="240" w:lineRule="auto"/>
              <w:rPr>
                <w:rFonts w:ascii="Arial" w:eastAsia="Times New Roman" w:hAnsi="Arial" w:cs="Arial"/>
                <w:b/>
                <w:bCs/>
                <w:color w:val="000000"/>
                <w:sz w:val="20"/>
                <w:szCs w:val="20"/>
                <w:lang w:eastAsia="en-ZA"/>
              </w:rPr>
            </w:pPr>
            <w:r w:rsidRPr="00C40AC9">
              <w:rPr>
                <w:rFonts w:ascii="Arial" w:eastAsia="Times New Roman" w:hAnsi="Arial" w:cs="Arial"/>
                <w:b/>
                <w:bCs/>
                <w:color w:val="000000"/>
                <w:sz w:val="20"/>
                <w:szCs w:val="20"/>
                <w:lang w:eastAsia="en-ZA"/>
              </w:rPr>
              <w:t xml:space="preserve">         </w:t>
            </w:r>
            <w:r w:rsidR="00097DC2">
              <w:rPr>
                <w:rFonts w:ascii="Arial" w:eastAsia="Times New Roman" w:hAnsi="Arial" w:cs="Arial"/>
                <w:b/>
                <w:bCs/>
                <w:color w:val="000000"/>
                <w:sz w:val="20"/>
                <w:szCs w:val="20"/>
                <w:lang w:eastAsia="en-ZA"/>
              </w:rPr>
              <w:t>(1 </w:t>
            </w:r>
            <w:r w:rsidR="00AE5759">
              <w:rPr>
                <w:rFonts w:ascii="Arial" w:eastAsia="Times New Roman" w:hAnsi="Arial" w:cs="Arial"/>
                <w:b/>
                <w:bCs/>
                <w:color w:val="000000"/>
                <w:sz w:val="20"/>
                <w:szCs w:val="20"/>
                <w:lang w:eastAsia="en-ZA"/>
              </w:rPr>
              <w:t>477</w:t>
            </w:r>
            <w:r w:rsidR="00097DC2">
              <w:rPr>
                <w:rFonts w:ascii="Arial" w:eastAsia="Times New Roman" w:hAnsi="Arial" w:cs="Arial"/>
                <w:b/>
                <w:bCs/>
                <w:color w:val="000000"/>
                <w:sz w:val="20"/>
                <w:szCs w:val="20"/>
                <w:lang w:eastAsia="en-ZA"/>
              </w:rPr>
              <w:t> 000)</w:t>
            </w:r>
            <w:r w:rsidRPr="00C40AC9">
              <w:rPr>
                <w:rFonts w:ascii="Arial" w:eastAsia="Times New Roman" w:hAnsi="Arial" w:cs="Arial"/>
                <w:b/>
                <w:bCs/>
                <w:color w:val="000000"/>
                <w:sz w:val="20"/>
                <w:szCs w:val="20"/>
                <w:lang w:eastAsia="en-ZA"/>
              </w:rPr>
              <w:t> </w:t>
            </w:r>
          </w:p>
        </w:tc>
        <w:tc>
          <w:tcPr>
            <w:tcW w:w="1340" w:type="dxa"/>
            <w:tcBorders>
              <w:top w:val="single" w:sz="4" w:space="0" w:color="auto"/>
              <w:left w:val="nil"/>
              <w:bottom w:val="double" w:sz="6" w:space="0" w:color="auto"/>
              <w:right w:val="nil"/>
            </w:tcBorders>
            <w:shd w:val="clear" w:color="auto" w:fill="auto"/>
            <w:noWrap/>
            <w:vAlign w:val="bottom"/>
            <w:hideMark/>
          </w:tcPr>
          <w:p w:rsidR="00B0724D" w:rsidRPr="00C40AC9" w:rsidRDefault="00B0724D" w:rsidP="00DF09C9">
            <w:pPr>
              <w:spacing w:after="0" w:line="240" w:lineRule="auto"/>
              <w:jc w:val="center"/>
              <w:rPr>
                <w:rFonts w:ascii="Arial" w:eastAsia="Times New Roman" w:hAnsi="Arial" w:cs="Arial"/>
                <w:b/>
                <w:bCs/>
                <w:color w:val="000000"/>
                <w:sz w:val="20"/>
                <w:szCs w:val="20"/>
                <w:lang w:eastAsia="en-ZA"/>
              </w:rPr>
            </w:pPr>
            <w:r w:rsidRPr="00C40AC9">
              <w:rPr>
                <w:rFonts w:ascii="Arial" w:eastAsia="Times New Roman" w:hAnsi="Arial" w:cs="Arial"/>
                <w:b/>
                <w:bCs/>
                <w:color w:val="000000"/>
                <w:sz w:val="20"/>
                <w:szCs w:val="20"/>
                <w:lang w:eastAsia="en-ZA"/>
              </w:rPr>
              <w:t> </w:t>
            </w:r>
            <w:r>
              <w:rPr>
                <w:rFonts w:ascii="Arial" w:eastAsia="Times New Roman" w:hAnsi="Arial" w:cs="Arial"/>
                <w:b/>
                <w:bCs/>
                <w:color w:val="000000"/>
                <w:sz w:val="20"/>
                <w:szCs w:val="20"/>
                <w:lang w:eastAsia="en-ZA"/>
              </w:rPr>
              <w:t>1 101 523</w:t>
            </w:r>
          </w:p>
        </w:tc>
      </w:tr>
    </w:tbl>
    <w:p w:rsidR="00B0724D" w:rsidRPr="00C40AC9" w:rsidRDefault="00B0724D" w:rsidP="00B0724D">
      <w:pPr>
        <w:rPr>
          <w:rFonts w:ascii="Arial" w:hAnsi="Arial" w:cs="Arial"/>
          <w:sz w:val="20"/>
          <w:szCs w:val="20"/>
          <w:lang w:val="en-GB"/>
        </w:rPr>
      </w:pPr>
    </w:p>
    <w:p w:rsidR="00B0724D" w:rsidRPr="00C40AC9" w:rsidRDefault="00913B7C" w:rsidP="00913B7C">
      <w:pPr>
        <w:pStyle w:val="Heading2"/>
        <w:numPr>
          <w:ilvl w:val="0"/>
          <w:numId w:val="0"/>
        </w:numPr>
        <w:rPr>
          <w:rFonts w:ascii="Arial" w:hAnsi="Arial" w:cs="Arial"/>
          <w:color w:val="auto"/>
          <w:sz w:val="20"/>
          <w:szCs w:val="20"/>
          <w:lang w:val="en-GB"/>
        </w:rPr>
      </w:pPr>
      <w:bookmarkStart w:id="56" w:name="_Toc61443575"/>
      <w:bookmarkStart w:id="57" w:name="_Toc101364525"/>
      <w:r>
        <w:rPr>
          <w:rFonts w:ascii="Arial" w:hAnsi="Arial" w:cs="Arial"/>
          <w:color w:val="auto"/>
          <w:sz w:val="20"/>
          <w:szCs w:val="20"/>
          <w:lang w:val="en-GB"/>
        </w:rPr>
        <w:t xml:space="preserve">6.18 </w:t>
      </w:r>
      <w:r w:rsidR="00B0724D" w:rsidRPr="00C40AC9">
        <w:rPr>
          <w:rFonts w:ascii="Arial" w:hAnsi="Arial" w:cs="Arial"/>
          <w:color w:val="auto"/>
          <w:sz w:val="20"/>
          <w:szCs w:val="20"/>
          <w:lang w:val="en-GB"/>
        </w:rPr>
        <w:t>Traffic fines</w:t>
      </w:r>
      <w:bookmarkEnd w:id="56"/>
      <w:bookmarkEnd w:id="57"/>
    </w:p>
    <w:tbl>
      <w:tblPr>
        <w:tblW w:w="12642" w:type="dxa"/>
        <w:tblLook w:val="04A0" w:firstRow="1" w:lastRow="0" w:firstColumn="1" w:lastColumn="0" w:noHBand="0" w:noVBand="1"/>
      </w:tblPr>
      <w:tblGrid>
        <w:gridCol w:w="8222"/>
        <w:gridCol w:w="1540"/>
        <w:gridCol w:w="1540"/>
        <w:gridCol w:w="1340"/>
      </w:tblGrid>
      <w:tr w:rsidR="0071722E" w:rsidRPr="00365D0A" w:rsidTr="00326DF7">
        <w:trPr>
          <w:trHeight w:val="300"/>
        </w:trPr>
        <w:tc>
          <w:tcPr>
            <w:tcW w:w="8222" w:type="dxa"/>
            <w:tcBorders>
              <w:top w:val="nil"/>
              <w:left w:val="nil"/>
              <w:bottom w:val="nil"/>
              <w:right w:val="nil"/>
            </w:tcBorders>
            <w:shd w:val="clear" w:color="auto" w:fill="auto"/>
            <w:noWrap/>
            <w:vAlign w:val="bottom"/>
            <w:hideMark/>
          </w:tcPr>
          <w:p w:rsidR="0071722E" w:rsidRPr="00365D0A" w:rsidRDefault="0071722E" w:rsidP="0071722E">
            <w:pPr>
              <w:spacing w:after="0" w:line="240" w:lineRule="auto"/>
              <w:rPr>
                <w:rFonts w:ascii="Arial" w:eastAsia="Times New Roman" w:hAnsi="Arial" w:cs="Arial"/>
                <w:color w:val="000000"/>
                <w:sz w:val="20"/>
                <w:szCs w:val="20"/>
                <w:lang w:eastAsia="en-ZA"/>
              </w:rPr>
            </w:pPr>
            <w:r w:rsidRPr="00365D0A">
              <w:rPr>
                <w:rFonts w:ascii="Arial" w:eastAsia="Times New Roman" w:hAnsi="Arial" w:cs="Arial"/>
                <w:color w:val="000000"/>
                <w:sz w:val="20"/>
                <w:szCs w:val="20"/>
                <w:lang w:eastAsia="en-ZA"/>
              </w:rPr>
              <w:t>Traffic fines</w:t>
            </w:r>
            <w:r w:rsidR="004D41DE">
              <w:rPr>
                <w:rFonts w:ascii="Arial" w:eastAsia="Times New Roman" w:hAnsi="Arial" w:cs="Arial"/>
                <w:color w:val="000000"/>
                <w:sz w:val="20"/>
                <w:szCs w:val="20"/>
                <w:lang w:eastAsia="en-ZA"/>
              </w:rPr>
              <w:t xml:space="preserve"> ( Billed )</w:t>
            </w:r>
            <w:r w:rsidRPr="00365D0A">
              <w:rPr>
                <w:rFonts w:ascii="Arial" w:eastAsia="Times New Roman" w:hAnsi="Arial" w:cs="Arial"/>
                <w:color w:val="000000"/>
                <w:sz w:val="20"/>
                <w:szCs w:val="20"/>
                <w:lang w:eastAsia="en-ZA"/>
              </w:rPr>
              <w:t xml:space="preserve"> </w:t>
            </w:r>
          </w:p>
        </w:tc>
        <w:tc>
          <w:tcPr>
            <w:tcW w:w="1540" w:type="dxa"/>
            <w:tcBorders>
              <w:top w:val="nil"/>
              <w:left w:val="nil"/>
              <w:bottom w:val="nil"/>
              <w:right w:val="nil"/>
            </w:tcBorders>
            <w:vAlign w:val="bottom"/>
          </w:tcPr>
          <w:p w:rsidR="0071722E" w:rsidRPr="000341B2" w:rsidRDefault="0071722E" w:rsidP="0071722E">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4F09AA">
              <w:rPr>
                <w:rFonts w:ascii="Arial" w:eastAsia="Times New Roman" w:hAnsi="Arial" w:cs="Arial"/>
                <w:color w:val="000000"/>
                <w:sz w:val="20"/>
                <w:szCs w:val="20"/>
                <w:lang w:eastAsia="en-ZA"/>
              </w:rPr>
              <w:t>140 150</w:t>
            </w:r>
          </w:p>
        </w:tc>
        <w:tc>
          <w:tcPr>
            <w:tcW w:w="1540" w:type="dxa"/>
            <w:tcBorders>
              <w:top w:val="nil"/>
              <w:left w:val="nil"/>
              <w:bottom w:val="nil"/>
              <w:right w:val="nil"/>
            </w:tcBorders>
            <w:shd w:val="clear" w:color="auto" w:fill="auto"/>
            <w:noWrap/>
            <w:vAlign w:val="bottom"/>
            <w:hideMark/>
          </w:tcPr>
          <w:p w:rsidR="0071722E" w:rsidRPr="00365D0A" w:rsidRDefault="00876CF7" w:rsidP="0071722E">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3A2DE7">
              <w:rPr>
                <w:rFonts w:ascii="Arial" w:eastAsia="Times New Roman" w:hAnsi="Arial" w:cs="Arial"/>
                <w:color w:val="000000"/>
                <w:sz w:val="20"/>
                <w:szCs w:val="20"/>
                <w:lang w:eastAsia="en-ZA"/>
              </w:rPr>
              <w:t>0</w:t>
            </w:r>
          </w:p>
        </w:tc>
        <w:tc>
          <w:tcPr>
            <w:tcW w:w="1340" w:type="dxa"/>
            <w:tcBorders>
              <w:top w:val="nil"/>
              <w:left w:val="nil"/>
              <w:bottom w:val="nil"/>
              <w:right w:val="nil"/>
            </w:tcBorders>
            <w:shd w:val="clear" w:color="auto" w:fill="auto"/>
            <w:noWrap/>
            <w:vAlign w:val="bottom"/>
            <w:hideMark/>
          </w:tcPr>
          <w:p w:rsidR="0071722E" w:rsidRPr="00365D0A" w:rsidRDefault="0071722E" w:rsidP="0071722E">
            <w:pPr>
              <w:spacing w:after="0" w:line="240" w:lineRule="auto"/>
              <w:jc w:val="center"/>
              <w:rPr>
                <w:rFonts w:ascii="Arial" w:eastAsia="Times New Roman" w:hAnsi="Arial" w:cs="Arial"/>
                <w:sz w:val="20"/>
                <w:szCs w:val="20"/>
                <w:lang w:eastAsia="en-ZA"/>
              </w:rPr>
            </w:pPr>
          </w:p>
        </w:tc>
      </w:tr>
      <w:tr w:rsidR="0071722E" w:rsidRPr="00365D0A" w:rsidTr="00326DF7">
        <w:trPr>
          <w:trHeight w:val="315"/>
        </w:trPr>
        <w:tc>
          <w:tcPr>
            <w:tcW w:w="8222" w:type="dxa"/>
            <w:tcBorders>
              <w:top w:val="nil"/>
              <w:left w:val="nil"/>
              <w:bottom w:val="nil"/>
              <w:right w:val="nil"/>
            </w:tcBorders>
            <w:shd w:val="clear" w:color="auto" w:fill="auto"/>
            <w:noWrap/>
            <w:vAlign w:val="bottom"/>
            <w:hideMark/>
          </w:tcPr>
          <w:p w:rsidR="0071722E" w:rsidRPr="00365D0A" w:rsidRDefault="0071722E" w:rsidP="0071722E">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vAlign w:val="bottom"/>
          </w:tcPr>
          <w:p w:rsidR="0071722E" w:rsidRPr="000341B2" w:rsidRDefault="0071722E" w:rsidP="0071722E">
            <w:pPr>
              <w:spacing w:after="0" w:line="240" w:lineRule="auto"/>
              <w:rPr>
                <w:rFonts w:ascii="Arial" w:eastAsia="Times New Roman" w:hAnsi="Arial" w:cs="Arial"/>
                <w:b/>
                <w:bCs/>
                <w:color w:val="000000"/>
                <w:sz w:val="20"/>
                <w:szCs w:val="20"/>
                <w:lang w:eastAsia="en-ZA"/>
              </w:rPr>
            </w:pPr>
            <w:r w:rsidRPr="000341B2">
              <w:rPr>
                <w:rFonts w:ascii="Arial" w:eastAsia="Times New Roman" w:hAnsi="Arial" w:cs="Arial"/>
                <w:b/>
                <w:color w:val="000000"/>
                <w:sz w:val="20"/>
                <w:szCs w:val="20"/>
                <w:lang w:eastAsia="en-ZA"/>
              </w:rPr>
              <w:t xml:space="preserve">      </w:t>
            </w:r>
            <w:r w:rsidR="00B53615">
              <w:rPr>
                <w:rFonts w:ascii="Arial" w:eastAsia="Times New Roman" w:hAnsi="Arial" w:cs="Arial"/>
                <w:b/>
                <w:color w:val="000000"/>
                <w:sz w:val="20"/>
                <w:szCs w:val="20"/>
                <w:lang w:eastAsia="en-ZA"/>
              </w:rPr>
              <w:t>1</w:t>
            </w:r>
            <w:r w:rsidR="004F09AA">
              <w:rPr>
                <w:rFonts w:ascii="Arial" w:eastAsia="Times New Roman" w:hAnsi="Arial" w:cs="Arial"/>
                <w:b/>
                <w:color w:val="000000"/>
                <w:sz w:val="20"/>
                <w:szCs w:val="20"/>
                <w:lang w:eastAsia="en-ZA"/>
              </w:rPr>
              <w:t>40 150</w:t>
            </w:r>
          </w:p>
        </w:tc>
        <w:tc>
          <w:tcPr>
            <w:tcW w:w="1540" w:type="dxa"/>
            <w:tcBorders>
              <w:top w:val="single" w:sz="4" w:space="0" w:color="auto"/>
              <w:left w:val="nil"/>
              <w:bottom w:val="double" w:sz="6" w:space="0" w:color="auto"/>
              <w:right w:val="nil"/>
            </w:tcBorders>
            <w:shd w:val="clear" w:color="auto" w:fill="auto"/>
            <w:noWrap/>
            <w:vAlign w:val="bottom"/>
            <w:hideMark/>
          </w:tcPr>
          <w:p w:rsidR="0071722E" w:rsidRPr="00365D0A" w:rsidRDefault="003A2DE7" w:rsidP="0071722E">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0</w:t>
            </w:r>
          </w:p>
        </w:tc>
        <w:tc>
          <w:tcPr>
            <w:tcW w:w="1340" w:type="dxa"/>
            <w:tcBorders>
              <w:top w:val="single" w:sz="4" w:space="0" w:color="auto"/>
              <w:left w:val="nil"/>
              <w:bottom w:val="double" w:sz="6" w:space="0" w:color="auto"/>
              <w:right w:val="nil"/>
            </w:tcBorders>
            <w:shd w:val="clear" w:color="auto" w:fill="auto"/>
            <w:noWrap/>
            <w:vAlign w:val="bottom"/>
            <w:hideMark/>
          </w:tcPr>
          <w:p w:rsidR="0071722E" w:rsidRPr="00365D0A" w:rsidRDefault="0071722E" w:rsidP="0071722E">
            <w:pPr>
              <w:spacing w:after="0" w:line="240" w:lineRule="auto"/>
              <w:jc w:val="center"/>
              <w:rPr>
                <w:rFonts w:ascii="Arial" w:eastAsia="Times New Roman" w:hAnsi="Arial" w:cs="Arial"/>
                <w:b/>
                <w:bCs/>
                <w:color w:val="000000"/>
                <w:sz w:val="20"/>
                <w:szCs w:val="20"/>
                <w:lang w:eastAsia="en-ZA"/>
              </w:rPr>
            </w:pPr>
          </w:p>
        </w:tc>
      </w:tr>
    </w:tbl>
    <w:p w:rsidR="00C5390E" w:rsidRPr="00C5390E" w:rsidRDefault="00B53615" w:rsidP="00C5390E">
      <w:pPr>
        <w:pStyle w:val="Heading2"/>
        <w:numPr>
          <w:ilvl w:val="0"/>
          <w:numId w:val="0"/>
        </w:numPr>
        <w:rPr>
          <w:rFonts w:ascii="Arial" w:eastAsiaTheme="minorHAnsi" w:hAnsi="Arial" w:cs="Arial"/>
          <w:b w:val="0"/>
          <w:color w:val="000000"/>
          <w:sz w:val="20"/>
          <w:szCs w:val="20"/>
        </w:rPr>
      </w:pPr>
      <w:bookmarkStart w:id="58" w:name="_Toc101364526"/>
      <w:bookmarkStart w:id="59" w:name="_Toc61443576"/>
      <w:r w:rsidRPr="00B53615">
        <w:rPr>
          <w:rFonts w:ascii="Arial" w:eastAsiaTheme="minorHAnsi" w:hAnsi="Arial" w:cs="Arial"/>
          <w:b w:val="0"/>
          <w:color w:val="000000"/>
          <w:sz w:val="20"/>
          <w:szCs w:val="20"/>
        </w:rPr>
        <w:t xml:space="preserve">The municipality issued traffic fines to a total value of </w:t>
      </w:r>
      <w:r w:rsidR="005A0692">
        <w:rPr>
          <w:rFonts w:ascii="Arial" w:eastAsiaTheme="minorHAnsi" w:hAnsi="Arial" w:cs="Arial"/>
          <w:color w:val="000000"/>
          <w:sz w:val="20"/>
          <w:szCs w:val="20"/>
        </w:rPr>
        <w:t>R 140 150</w:t>
      </w:r>
      <w:r w:rsidRPr="00B53615">
        <w:rPr>
          <w:rFonts w:ascii="Arial" w:eastAsiaTheme="minorHAnsi" w:hAnsi="Arial" w:cs="Arial"/>
          <w:b w:val="0"/>
          <w:color w:val="000000"/>
          <w:sz w:val="20"/>
          <w:szCs w:val="20"/>
        </w:rPr>
        <w:t xml:space="preserve"> as at </w:t>
      </w:r>
      <w:r w:rsidR="00002C70">
        <w:rPr>
          <w:rFonts w:ascii="Arial" w:eastAsiaTheme="minorHAnsi" w:hAnsi="Arial" w:cs="Arial"/>
          <w:b w:val="0"/>
          <w:color w:val="000000"/>
          <w:sz w:val="20"/>
          <w:szCs w:val="20"/>
        </w:rPr>
        <w:t>31 March</w:t>
      </w:r>
      <w:r w:rsidRPr="00B53615">
        <w:rPr>
          <w:rFonts w:ascii="Arial" w:eastAsiaTheme="minorHAnsi" w:hAnsi="Arial" w:cs="Arial"/>
          <w:b w:val="0"/>
          <w:color w:val="000000"/>
          <w:sz w:val="20"/>
          <w:szCs w:val="20"/>
        </w:rPr>
        <w:t xml:space="preserve"> 2022, which is </w:t>
      </w:r>
      <w:r w:rsidR="005A0692">
        <w:rPr>
          <w:rFonts w:ascii="Arial" w:eastAsiaTheme="minorHAnsi" w:hAnsi="Arial" w:cs="Arial"/>
          <w:color w:val="000000"/>
          <w:sz w:val="20"/>
          <w:szCs w:val="20"/>
        </w:rPr>
        <w:t>90</w:t>
      </w:r>
      <w:r w:rsidRPr="002C77B6">
        <w:rPr>
          <w:rFonts w:ascii="Arial" w:eastAsiaTheme="minorHAnsi" w:hAnsi="Arial" w:cs="Arial"/>
          <w:color w:val="000000"/>
          <w:sz w:val="20"/>
          <w:szCs w:val="20"/>
        </w:rPr>
        <w:t>%</w:t>
      </w:r>
      <w:r w:rsidRPr="00B53615">
        <w:rPr>
          <w:rFonts w:ascii="Arial" w:eastAsiaTheme="minorHAnsi" w:hAnsi="Arial" w:cs="Arial"/>
          <w:b w:val="0"/>
          <w:color w:val="000000"/>
          <w:sz w:val="20"/>
          <w:szCs w:val="20"/>
        </w:rPr>
        <w:t xml:space="preserve"> of the</w:t>
      </w:r>
      <w:r w:rsidR="00E614B5">
        <w:rPr>
          <w:rFonts w:ascii="Arial" w:eastAsiaTheme="minorHAnsi" w:hAnsi="Arial" w:cs="Arial"/>
          <w:b w:val="0"/>
          <w:color w:val="000000"/>
          <w:sz w:val="20"/>
          <w:szCs w:val="20"/>
        </w:rPr>
        <w:t xml:space="preserve"> budg</w:t>
      </w:r>
      <w:r w:rsidR="00BD4E10">
        <w:rPr>
          <w:rFonts w:ascii="Arial" w:eastAsiaTheme="minorHAnsi" w:hAnsi="Arial" w:cs="Arial"/>
          <w:b w:val="0"/>
          <w:color w:val="000000"/>
          <w:sz w:val="20"/>
          <w:szCs w:val="20"/>
        </w:rPr>
        <w:t>eted annual traffic fines</w:t>
      </w:r>
      <w:r w:rsidR="00E614B5">
        <w:rPr>
          <w:rFonts w:ascii="Arial" w:eastAsiaTheme="minorHAnsi" w:hAnsi="Arial" w:cs="Arial"/>
          <w:b w:val="0"/>
          <w:color w:val="000000"/>
          <w:sz w:val="20"/>
          <w:szCs w:val="20"/>
        </w:rPr>
        <w:t xml:space="preserve"> to the amount of </w:t>
      </w:r>
      <w:r w:rsidR="00E614B5" w:rsidRPr="00BD4E10">
        <w:rPr>
          <w:rFonts w:ascii="Arial" w:eastAsiaTheme="minorHAnsi" w:hAnsi="Arial" w:cs="Arial"/>
          <w:color w:val="000000"/>
          <w:sz w:val="20"/>
          <w:szCs w:val="20"/>
        </w:rPr>
        <w:t>R 155 000</w:t>
      </w:r>
      <w:r w:rsidR="00367DEF">
        <w:rPr>
          <w:rFonts w:ascii="Arial" w:eastAsiaTheme="minorHAnsi" w:hAnsi="Arial" w:cs="Arial"/>
          <w:b w:val="0"/>
          <w:color w:val="000000"/>
          <w:sz w:val="20"/>
          <w:szCs w:val="20"/>
        </w:rPr>
        <w:t>. The</w:t>
      </w:r>
      <w:r w:rsidRPr="00B53615">
        <w:rPr>
          <w:rFonts w:ascii="Arial" w:eastAsiaTheme="minorHAnsi" w:hAnsi="Arial" w:cs="Arial"/>
          <w:b w:val="0"/>
          <w:color w:val="000000"/>
          <w:sz w:val="20"/>
          <w:szCs w:val="20"/>
        </w:rPr>
        <w:t xml:space="preserve"> amount collected for the traffic fines as at </w:t>
      </w:r>
      <w:r w:rsidR="00002C70">
        <w:rPr>
          <w:rFonts w:ascii="Arial" w:eastAsiaTheme="minorHAnsi" w:hAnsi="Arial" w:cs="Arial"/>
          <w:b w:val="0"/>
          <w:color w:val="000000"/>
          <w:sz w:val="20"/>
          <w:szCs w:val="20"/>
        </w:rPr>
        <w:t>31 March</w:t>
      </w:r>
      <w:r w:rsidRPr="00B53615">
        <w:rPr>
          <w:rFonts w:ascii="Arial" w:eastAsiaTheme="minorHAnsi" w:hAnsi="Arial" w:cs="Arial"/>
          <w:b w:val="0"/>
          <w:color w:val="000000"/>
          <w:sz w:val="20"/>
          <w:szCs w:val="20"/>
        </w:rPr>
        <w:t xml:space="preserve"> 2022 is </w:t>
      </w:r>
      <w:r w:rsidR="003A2DE7">
        <w:rPr>
          <w:rFonts w:ascii="Arial" w:eastAsiaTheme="minorHAnsi" w:hAnsi="Arial" w:cs="Arial"/>
          <w:color w:val="000000"/>
          <w:sz w:val="20"/>
          <w:szCs w:val="20"/>
        </w:rPr>
        <w:t>R 5 000</w:t>
      </w:r>
      <w:r w:rsidRPr="00B53615">
        <w:rPr>
          <w:rFonts w:ascii="Arial" w:eastAsiaTheme="minorHAnsi" w:hAnsi="Arial" w:cs="Arial"/>
          <w:b w:val="0"/>
          <w:color w:val="000000"/>
          <w:sz w:val="20"/>
          <w:szCs w:val="20"/>
        </w:rPr>
        <w:t xml:space="preserve"> which is </w:t>
      </w:r>
      <w:r w:rsidR="008635D8">
        <w:rPr>
          <w:rFonts w:ascii="Arial" w:eastAsiaTheme="minorHAnsi" w:hAnsi="Arial" w:cs="Arial"/>
          <w:color w:val="000000"/>
          <w:sz w:val="20"/>
          <w:szCs w:val="20"/>
        </w:rPr>
        <w:t>3</w:t>
      </w:r>
      <w:r w:rsidRPr="002C77B6">
        <w:rPr>
          <w:rFonts w:ascii="Arial" w:eastAsiaTheme="minorHAnsi" w:hAnsi="Arial" w:cs="Arial"/>
          <w:color w:val="000000"/>
          <w:sz w:val="20"/>
          <w:szCs w:val="20"/>
        </w:rPr>
        <w:t>%</w:t>
      </w:r>
      <w:r w:rsidRPr="00B53615">
        <w:rPr>
          <w:rFonts w:ascii="Arial" w:eastAsiaTheme="minorHAnsi" w:hAnsi="Arial" w:cs="Arial"/>
          <w:b w:val="0"/>
          <w:color w:val="000000"/>
          <w:sz w:val="20"/>
          <w:szCs w:val="20"/>
        </w:rPr>
        <w:t xml:space="preserve"> of the value amount of tickets issued as at end of the </w:t>
      </w:r>
      <w:r w:rsidR="00002C70">
        <w:rPr>
          <w:rFonts w:ascii="Arial" w:eastAsiaTheme="minorHAnsi" w:hAnsi="Arial" w:cs="Arial"/>
          <w:b w:val="0"/>
          <w:color w:val="000000"/>
          <w:sz w:val="20"/>
          <w:szCs w:val="20"/>
        </w:rPr>
        <w:t>31 March</w:t>
      </w:r>
      <w:r w:rsidRPr="00B53615">
        <w:rPr>
          <w:rFonts w:ascii="Arial" w:eastAsiaTheme="minorHAnsi" w:hAnsi="Arial" w:cs="Arial"/>
          <w:b w:val="0"/>
          <w:color w:val="000000"/>
          <w:sz w:val="20"/>
          <w:szCs w:val="20"/>
        </w:rPr>
        <w:t xml:space="preserve"> 2022.</w:t>
      </w:r>
      <w:bookmarkEnd w:id="58"/>
      <w:r w:rsidRPr="00B53615">
        <w:rPr>
          <w:rFonts w:ascii="Arial" w:eastAsiaTheme="minorHAnsi" w:hAnsi="Arial" w:cs="Arial"/>
          <w:b w:val="0"/>
          <w:color w:val="000000"/>
          <w:sz w:val="20"/>
          <w:szCs w:val="20"/>
        </w:rPr>
        <w:t xml:space="preserve"> </w:t>
      </w:r>
    </w:p>
    <w:p w:rsidR="00367DEF" w:rsidRPr="00367DEF" w:rsidRDefault="00913B7C" w:rsidP="00913B7C">
      <w:pPr>
        <w:pStyle w:val="Heading2"/>
        <w:numPr>
          <w:ilvl w:val="0"/>
          <w:numId w:val="0"/>
        </w:numPr>
        <w:rPr>
          <w:rFonts w:ascii="Arial" w:hAnsi="Arial" w:cs="Arial"/>
          <w:color w:val="auto"/>
          <w:sz w:val="20"/>
          <w:szCs w:val="20"/>
          <w:lang w:val="en-GB"/>
        </w:rPr>
      </w:pPr>
      <w:bookmarkStart w:id="60" w:name="_Toc101364527"/>
      <w:r>
        <w:rPr>
          <w:rFonts w:ascii="Arial" w:hAnsi="Arial" w:cs="Arial"/>
          <w:color w:val="auto"/>
          <w:sz w:val="20"/>
          <w:szCs w:val="20"/>
          <w:lang w:val="en-GB"/>
        </w:rPr>
        <w:t xml:space="preserve">6.19 </w:t>
      </w:r>
      <w:r w:rsidR="00B0724D" w:rsidRPr="00506443">
        <w:rPr>
          <w:rFonts w:ascii="Arial" w:hAnsi="Arial" w:cs="Arial"/>
          <w:color w:val="auto"/>
          <w:sz w:val="20"/>
          <w:szCs w:val="20"/>
          <w:lang w:val="en-GB"/>
        </w:rPr>
        <w:t>Employee related costs</w:t>
      </w:r>
      <w:bookmarkEnd w:id="59"/>
      <w:bookmarkEnd w:id="60"/>
    </w:p>
    <w:tbl>
      <w:tblPr>
        <w:tblW w:w="12405" w:type="dxa"/>
        <w:tblLook w:val="04A0" w:firstRow="1" w:lastRow="0" w:firstColumn="1" w:lastColumn="0" w:noHBand="0" w:noVBand="1"/>
      </w:tblPr>
      <w:tblGrid>
        <w:gridCol w:w="8222"/>
        <w:gridCol w:w="1426"/>
        <w:gridCol w:w="275"/>
        <w:gridCol w:w="1241"/>
        <w:gridCol w:w="1241"/>
      </w:tblGrid>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Basic</w:t>
            </w:r>
          </w:p>
        </w:tc>
        <w:tc>
          <w:tcPr>
            <w:tcW w:w="1426" w:type="dxa"/>
            <w:tcBorders>
              <w:top w:val="nil"/>
              <w:left w:val="nil"/>
              <w:bottom w:val="nil"/>
              <w:right w:val="nil"/>
            </w:tcBorders>
            <w:shd w:val="clear" w:color="auto" w:fill="auto"/>
            <w:noWrap/>
            <w:vAlign w:val="bottom"/>
          </w:tcPr>
          <w:p w:rsidR="00AC307A" w:rsidRPr="00CD2750" w:rsidRDefault="00C5390E" w:rsidP="00AC307A">
            <w:pPr>
              <w:spacing w:after="0" w:line="240" w:lineRule="auto"/>
              <w:ind w:hanging="108"/>
              <w:rPr>
                <w:rFonts w:ascii="Calibri" w:eastAsia="Times New Roman" w:hAnsi="Calibri" w:cs="Calibri"/>
                <w:color w:val="000000"/>
                <w:lang w:eastAsia="en-ZA"/>
              </w:rPr>
            </w:pPr>
            <w:r>
              <w:rPr>
                <w:rFonts w:ascii="Calibri" w:eastAsia="Times New Roman" w:hAnsi="Calibri" w:cs="Calibri"/>
                <w:color w:val="000000"/>
                <w:lang w:eastAsia="en-ZA"/>
              </w:rPr>
              <w:t xml:space="preserve">  36 846 144</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46 602 580</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Bonus</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3 211 760</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3 706 927</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Medical aid - company contributions</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3 865 681</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5 098 739</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UIF</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263 786</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300 274</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545 078</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563 943</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Leave pay provision charge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1 046 399</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2 594 884</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6 753 212</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9 291 131</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Overtime payments</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769 432</w:t>
            </w:r>
          </w:p>
        </w:tc>
        <w:tc>
          <w:tcPr>
            <w:tcW w:w="275" w:type="dxa"/>
            <w:tcBorders>
              <w:top w:val="nil"/>
              <w:left w:val="nil"/>
              <w:bottom w:val="nil"/>
              <w:right w:val="nil"/>
            </w:tcBorders>
          </w:tcPr>
          <w:p w:rsidR="00AC307A" w:rsidRPr="00A45D29" w:rsidRDefault="00AC307A" w:rsidP="00AC307A">
            <w:pPr>
              <w:spacing w:after="0" w:line="240" w:lineRule="auto"/>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672 827</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Post-employment benefits costs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81 989</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829 000</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Car allowance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8 942 780</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11 228 574</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benefits and allowances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2 161 041</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2 834 159</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Bargaining Council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15 419</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20 692</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Clothing allowance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30 023</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53 363</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60"/>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426" w:type="dxa"/>
            <w:tcBorders>
              <w:top w:val="nil"/>
              <w:left w:val="nil"/>
              <w:bottom w:val="nil"/>
              <w:right w:val="nil"/>
            </w:tcBorders>
            <w:shd w:val="clear" w:color="auto" w:fill="auto"/>
            <w:noWrap/>
            <w:vAlign w:val="bottom"/>
          </w:tcPr>
          <w:p w:rsidR="00AC307A" w:rsidRPr="00CD27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1 576 422</w:t>
            </w:r>
          </w:p>
        </w:tc>
        <w:tc>
          <w:tcPr>
            <w:tcW w:w="275" w:type="dxa"/>
            <w:tcBorders>
              <w:top w:val="nil"/>
              <w:left w:val="nil"/>
              <w:bottom w:val="nil"/>
              <w:right w:val="nil"/>
            </w:tcBorders>
          </w:tcPr>
          <w:p w:rsidR="00AC307A" w:rsidRPr="00A45D29" w:rsidRDefault="00AC307A" w:rsidP="00AC307A">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1 939 009</w:t>
            </w:r>
          </w:p>
        </w:tc>
        <w:tc>
          <w:tcPr>
            <w:tcW w:w="1241"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color w:val="000000"/>
                <w:lang w:eastAsia="en-ZA"/>
              </w:rPr>
            </w:pPr>
          </w:p>
        </w:tc>
      </w:tr>
      <w:tr w:rsidR="00AC307A" w:rsidRPr="00A45D29" w:rsidTr="00BC4C2B">
        <w:trPr>
          <w:trHeight w:val="273"/>
        </w:trPr>
        <w:tc>
          <w:tcPr>
            <w:tcW w:w="8222"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c>
          <w:tcPr>
            <w:tcW w:w="1426" w:type="dxa"/>
            <w:tcBorders>
              <w:top w:val="single" w:sz="4" w:space="0" w:color="auto"/>
              <w:left w:val="nil"/>
              <w:bottom w:val="double" w:sz="6" w:space="0" w:color="auto"/>
              <w:right w:val="nil"/>
            </w:tcBorders>
            <w:shd w:val="clear" w:color="auto" w:fill="auto"/>
            <w:noWrap/>
            <w:vAlign w:val="bottom"/>
            <w:hideMark/>
          </w:tcPr>
          <w:p w:rsidR="00AC307A" w:rsidRPr="00CD2750" w:rsidRDefault="00C5390E" w:rsidP="00AC307A">
            <w:pPr>
              <w:spacing w:after="0" w:line="240" w:lineRule="auto"/>
              <w:jc w:val="both"/>
              <w:rPr>
                <w:rFonts w:ascii="Calibri" w:eastAsia="Times New Roman" w:hAnsi="Calibri" w:cs="Calibri"/>
                <w:b/>
                <w:bCs/>
                <w:color w:val="000000"/>
                <w:lang w:eastAsia="en-ZA"/>
              </w:rPr>
            </w:pPr>
            <w:r>
              <w:rPr>
                <w:rFonts w:ascii="Calibri" w:eastAsia="Times New Roman" w:hAnsi="Calibri" w:cs="Calibri"/>
                <w:b/>
                <w:bCs/>
                <w:color w:val="000000"/>
                <w:lang w:eastAsia="en-ZA"/>
              </w:rPr>
              <w:t>66 109 166</w:t>
            </w:r>
          </w:p>
        </w:tc>
        <w:tc>
          <w:tcPr>
            <w:tcW w:w="275" w:type="dxa"/>
            <w:tcBorders>
              <w:top w:val="single" w:sz="4" w:space="0" w:color="auto"/>
              <w:left w:val="nil"/>
              <w:bottom w:val="double" w:sz="6" w:space="0" w:color="auto"/>
              <w:right w:val="nil"/>
            </w:tcBorders>
          </w:tcPr>
          <w:p w:rsidR="00AC307A" w:rsidRPr="00A45D29" w:rsidRDefault="00AC307A" w:rsidP="00AC307A">
            <w:pPr>
              <w:spacing w:after="0" w:line="240" w:lineRule="auto"/>
              <w:jc w:val="both"/>
              <w:rPr>
                <w:rFonts w:ascii="Calibri" w:eastAsia="Times New Roman" w:hAnsi="Calibri" w:cs="Calibri"/>
                <w:b/>
                <w:bCs/>
                <w:color w:val="000000"/>
                <w:lang w:eastAsia="en-ZA"/>
              </w:rPr>
            </w:pPr>
          </w:p>
        </w:tc>
        <w:tc>
          <w:tcPr>
            <w:tcW w:w="1241" w:type="dxa"/>
            <w:tcBorders>
              <w:top w:val="single" w:sz="4" w:space="0" w:color="auto"/>
              <w:left w:val="nil"/>
              <w:bottom w:val="double" w:sz="6" w:space="0" w:color="auto"/>
              <w:right w:val="nil"/>
            </w:tcBorders>
            <w:vAlign w:val="bottom"/>
          </w:tcPr>
          <w:p w:rsidR="00AC307A" w:rsidRPr="00A45D29" w:rsidRDefault="00AC307A" w:rsidP="00AC307A">
            <w:pPr>
              <w:spacing w:after="0" w:line="240" w:lineRule="auto"/>
              <w:jc w:val="both"/>
              <w:rPr>
                <w:rFonts w:ascii="Arial" w:eastAsia="Times New Roman" w:hAnsi="Arial" w:cs="Arial"/>
                <w:b/>
                <w:bCs/>
                <w:color w:val="000000"/>
                <w:lang w:eastAsia="en-ZA"/>
              </w:rPr>
            </w:pPr>
            <w:r>
              <w:rPr>
                <w:rFonts w:ascii="Calibri" w:eastAsia="Times New Roman" w:hAnsi="Calibri" w:cs="Calibri"/>
                <w:b/>
                <w:bCs/>
                <w:color w:val="000000"/>
                <w:lang w:eastAsia="en-ZA"/>
              </w:rPr>
              <w:t>85 736 030</w:t>
            </w:r>
          </w:p>
        </w:tc>
        <w:tc>
          <w:tcPr>
            <w:tcW w:w="1241" w:type="dxa"/>
            <w:tcBorders>
              <w:top w:val="single" w:sz="4" w:space="0" w:color="auto"/>
              <w:left w:val="nil"/>
              <w:bottom w:val="double" w:sz="6" w:space="0" w:color="auto"/>
              <w:right w:val="nil"/>
            </w:tcBorders>
            <w:shd w:val="clear" w:color="auto" w:fill="auto"/>
            <w:noWrap/>
            <w:vAlign w:val="bottom"/>
          </w:tcPr>
          <w:p w:rsidR="00AC307A" w:rsidRPr="00A45D29" w:rsidRDefault="00AC307A" w:rsidP="00AC307A">
            <w:pPr>
              <w:spacing w:after="0" w:line="240" w:lineRule="auto"/>
              <w:jc w:val="both"/>
              <w:rPr>
                <w:rFonts w:ascii="Arial" w:eastAsia="Times New Roman" w:hAnsi="Arial" w:cs="Arial"/>
                <w:b/>
                <w:bCs/>
                <w:color w:val="000000"/>
                <w:lang w:eastAsia="en-ZA"/>
              </w:rPr>
            </w:pPr>
          </w:p>
        </w:tc>
      </w:tr>
    </w:tbl>
    <w:p w:rsidR="006E4CC0" w:rsidRPr="00A45D29" w:rsidRDefault="006E4CC0" w:rsidP="006E4CC0">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6E4CC0" w:rsidRPr="00A45D29" w:rsidTr="00326DF7">
        <w:trPr>
          <w:trHeight w:val="300"/>
        </w:trPr>
        <w:tc>
          <w:tcPr>
            <w:tcW w:w="8364"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Municipal Manager  (Ms Rampedi MN)</w:t>
            </w:r>
          </w:p>
        </w:tc>
        <w:tc>
          <w:tcPr>
            <w:tcW w:w="1540"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jc w:val="center"/>
              <w:rPr>
                <w:rFonts w:ascii="Arial" w:eastAsia="Times New Roman" w:hAnsi="Arial" w:cs="Arial"/>
                <w:lang w:eastAsia="en-ZA"/>
              </w:rPr>
            </w:pP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480 414</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640 552</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196 266</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261 687</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Housing allowance</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Travel claim</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3 811</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8 568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64 086</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85 447</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1 594</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7 919</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12 482</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  93</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31 155</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41 540</w:t>
            </w:r>
          </w:p>
        </w:tc>
      </w:tr>
      <w:tr w:rsidR="00AC307A" w:rsidRPr="00A45D29" w:rsidTr="00326DF7">
        <w:trPr>
          <w:trHeight w:val="300"/>
        </w:trPr>
        <w:tc>
          <w:tcPr>
            <w:tcW w:w="8364" w:type="dxa"/>
            <w:tcBorders>
              <w:top w:val="nil"/>
              <w:left w:val="nil"/>
              <w:bottom w:val="nil"/>
              <w:right w:val="nil"/>
            </w:tcBorders>
            <w:shd w:val="clear" w:color="auto" w:fill="auto"/>
            <w:noWrap/>
            <w:vAlign w:val="bottom"/>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Retirement annuity contributions</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58 503</w:t>
            </w:r>
          </w:p>
        </w:tc>
        <w:tc>
          <w:tcPr>
            <w:tcW w:w="1340"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78 003</w:t>
            </w:r>
          </w:p>
        </w:tc>
      </w:tr>
      <w:tr w:rsidR="00AC307A" w:rsidRPr="00A45D29" w:rsidTr="00326DF7">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075250" w:rsidRDefault="00AC307A" w:rsidP="00AC307A">
            <w:pPr>
              <w:spacing w:after="0" w:line="240" w:lineRule="auto"/>
              <w:rPr>
                <w:rFonts w:eastAsia="Times New Roman" w:cstheme="minorHAnsi"/>
                <w:b/>
                <w:bCs/>
                <w:color w:val="000000"/>
                <w:lang w:eastAsia="en-ZA"/>
              </w:rPr>
            </w:pPr>
            <w:r>
              <w:rPr>
                <w:rFonts w:eastAsia="Times New Roman" w:cstheme="minorHAnsi"/>
                <w:b/>
                <w:bCs/>
                <w:color w:val="000000"/>
                <w:lang w:eastAsia="en-ZA"/>
              </w:rPr>
              <w:t>843 841</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AC307A">
            <w:pPr>
              <w:spacing w:after="0" w:line="240" w:lineRule="auto"/>
              <w:jc w:val="right"/>
              <w:rPr>
                <w:rFonts w:eastAsia="Times New Roman" w:cstheme="minorHAnsi"/>
                <w:b/>
                <w:bCs/>
                <w:color w:val="000000"/>
                <w:lang w:eastAsia="en-ZA"/>
              </w:rPr>
            </w:pPr>
            <w:r w:rsidRPr="00A45D29">
              <w:rPr>
                <w:rFonts w:eastAsia="Times New Roman" w:cstheme="minorHAnsi"/>
                <w:b/>
                <w:bCs/>
                <w:color w:val="000000"/>
                <w:lang w:eastAsia="en-ZA"/>
              </w:rPr>
              <w:t>1 130 211</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E01CF6" w:rsidRDefault="00AC307A" w:rsidP="00AC307A">
            <w:pPr>
              <w:spacing w:after="0" w:line="240" w:lineRule="auto"/>
              <w:rPr>
                <w:rFonts w:ascii="Arial" w:eastAsia="Times New Roman" w:hAnsi="Arial" w:cs="Arial"/>
                <w:b/>
                <w:bCs/>
                <w:color w:val="000000"/>
                <w:lang w:eastAsia="en-ZA"/>
              </w:rPr>
            </w:pPr>
            <w:r w:rsidRPr="00E01CF6">
              <w:rPr>
                <w:rFonts w:ascii="Arial" w:eastAsia="Times New Roman" w:hAnsi="Arial" w:cs="Arial"/>
                <w:b/>
                <w:bCs/>
                <w:color w:val="000000"/>
                <w:lang w:eastAsia="en-ZA"/>
              </w:rPr>
              <w:t>Chief Financial Officer (Mr Moganedi R.M)</w:t>
            </w:r>
          </w:p>
        </w:tc>
        <w:tc>
          <w:tcPr>
            <w:tcW w:w="1540" w:type="dxa"/>
            <w:tcBorders>
              <w:top w:val="nil"/>
              <w:left w:val="nil"/>
              <w:bottom w:val="nil"/>
              <w:right w:val="nil"/>
            </w:tcBorders>
            <w:shd w:val="clear" w:color="auto" w:fill="auto"/>
            <w:noWrap/>
            <w:vAlign w:val="bottom"/>
            <w:hideMark/>
          </w:tcPr>
          <w:p w:rsidR="00AC307A" w:rsidRPr="00E01CF6" w:rsidRDefault="00AC307A" w:rsidP="00AC307A">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364 168</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172 445</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178 498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27 902</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31 302</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5 712</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68 538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35 579</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77 544</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1 417</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7 515</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9 454</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Leave payout</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171 357</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p>
        </w:tc>
      </w:tr>
      <w:tr w:rsidR="00AC307A" w:rsidRPr="00A45D29" w:rsidTr="00326DF7">
        <w:trPr>
          <w:trHeight w:val="300"/>
        </w:trPr>
        <w:tc>
          <w:tcPr>
            <w:tcW w:w="8364" w:type="dxa"/>
            <w:tcBorders>
              <w:top w:val="nil"/>
              <w:left w:val="nil"/>
              <w:bottom w:val="nil"/>
              <w:right w:val="nil"/>
            </w:tcBorders>
            <w:shd w:val="clear" w:color="auto" w:fill="auto"/>
            <w:noWrap/>
            <w:vAlign w:val="bottom"/>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82</w:t>
            </w:r>
          </w:p>
        </w:tc>
        <w:tc>
          <w:tcPr>
            <w:tcW w:w="1340" w:type="dxa"/>
            <w:tcBorders>
              <w:top w:val="nil"/>
              <w:left w:val="nil"/>
              <w:bottom w:val="nil"/>
              <w:right w:val="nil"/>
            </w:tcBorders>
            <w:shd w:val="clear" w:color="auto" w:fill="auto"/>
            <w:noWrap/>
            <w:vAlign w:val="bottom"/>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Remote allowance </w:t>
            </w:r>
          </w:p>
        </w:tc>
        <w:tc>
          <w:tcPr>
            <w:tcW w:w="1540" w:type="dxa"/>
            <w:tcBorders>
              <w:top w:val="nil"/>
              <w:left w:val="nil"/>
              <w:bottom w:val="nil"/>
              <w:right w:val="nil"/>
            </w:tcBorders>
            <w:shd w:val="clear" w:color="auto" w:fill="auto"/>
            <w:noWrap/>
            <w:vAlign w:val="bottom"/>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17 122</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AC307A" w:rsidRPr="00A45D29" w:rsidTr="00326DF7">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803 299</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939 714</w:t>
            </w:r>
          </w:p>
        </w:tc>
      </w:tr>
      <w:tr w:rsidR="006E4CC0" w:rsidRPr="00506443" w:rsidTr="00326DF7">
        <w:trPr>
          <w:trHeight w:val="300"/>
        </w:trPr>
        <w:tc>
          <w:tcPr>
            <w:tcW w:w="8364" w:type="dxa"/>
            <w:tcBorders>
              <w:top w:val="nil"/>
              <w:left w:val="nil"/>
              <w:bottom w:val="nil"/>
              <w:right w:val="nil"/>
            </w:tcBorders>
            <w:shd w:val="clear" w:color="auto" w:fill="auto"/>
            <w:noWrap/>
            <w:vAlign w:val="bottom"/>
            <w:hideMark/>
          </w:tcPr>
          <w:p w:rsidR="006E4CC0" w:rsidRPr="00F47805" w:rsidRDefault="006E4CC0" w:rsidP="00326DF7">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Acting Chief Financial officer for BTO 2021/22 (Mr Makgalemane T.M.</w:t>
            </w:r>
            <w:r w:rsidRPr="00F47805">
              <w:rPr>
                <w:rFonts w:ascii="Arial" w:eastAsia="Times New Roman" w:hAnsi="Arial" w:cs="Arial"/>
                <w:b/>
                <w:bCs/>
                <w:color w:val="000000"/>
                <w:sz w:val="20"/>
                <w:szCs w:val="20"/>
                <w:lang w:eastAsia="en-ZA"/>
              </w:rPr>
              <w:t>)</w:t>
            </w:r>
          </w:p>
        </w:tc>
        <w:tc>
          <w:tcPr>
            <w:tcW w:w="1540" w:type="dxa"/>
            <w:tcBorders>
              <w:top w:val="nil"/>
              <w:left w:val="nil"/>
              <w:bottom w:val="nil"/>
              <w:right w:val="nil"/>
            </w:tcBorders>
            <w:shd w:val="clear" w:color="auto" w:fill="auto"/>
            <w:noWrap/>
            <w:vAlign w:val="bottom"/>
            <w:hideMark/>
          </w:tcPr>
          <w:p w:rsidR="006E4CC0" w:rsidRPr="00F47805" w:rsidRDefault="006E4CC0" w:rsidP="00326DF7">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6E4CC0" w:rsidRPr="00506443" w:rsidRDefault="006E4CC0" w:rsidP="00326DF7">
            <w:pPr>
              <w:spacing w:after="0" w:line="240" w:lineRule="auto"/>
              <w:jc w:val="center"/>
              <w:rPr>
                <w:rFonts w:ascii="Arial" w:eastAsia="Times New Roman" w:hAnsi="Arial" w:cs="Arial"/>
                <w:sz w:val="20"/>
                <w:szCs w:val="20"/>
                <w:lang w:eastAsia="en-ZA"/>
              </w:rPr>
            </w:pPr>
          </w:p>
        </w:tc>
      </w:tr>
      <w:tr w:rsidR="00AC307A" w:rsidRPr="00F47805" w:rsidTr="00326DF7">
        <w:trPr>
          <w:trHeight w:val="300"/>
        </w:trPr>
        <w:tc>
          <w:tcPr>
            <w:tcW w:w="8364" w:type="dxa"/>
            <w:tcBorders>
              <w:top w:val="nil"/>
              <w:left w:val="nil"/>
              <w:bottom w:val="nil"/>
              <w:right w:val="nil"/>
            </w:tcBorders>
            <w:shd w:val="clear" w:color="auto" w:fill="auto"/>
            <w:noWrap/>
            <w:vAlign w:val="bottom"/>
            <w:hideMark/>
          </w:tcPr>
          <w:p w:rsidR="0070577C" w:rsidRPr="00F47805" w:rsidRDefault="00AC307A" w:rsidP="00AC307A">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Acting allowance </w:t>
            </w:r>
          </w:p>
        </w:tc>
        <w:tc>
          <w:tcPr>
            <w:tcW w:w="1540" w:type="dxa"/>
            <w:tcBorders>
              <w:top w:val="nil"/>
              <w:left w:val="nil"/>
              <w:bottom w:val="nil"/>
              <w:right w:val="nil"/>
            </w:tcBorders>
            <w:shd w:val="clear" w:color="auto" w:fill="auto"/>
            <w:noWrap/>
            <w:vAlign w:val="bottom"/>
          </w:tcPr>
          <w:p w:rsidR="00AC307A" w:rsidRPr="00F47805" w:rsidRDefault="00AC307A" w:rsidP="00AC307A">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36 571</w:t>
            </w:r>
          </w:p>
        </w:tc>
        <w:tc>
          <w:tcPr>
            <w:tcW w:w="1340" w:type="dxa"/>
            <w:tcBorders>
              <w:top w:val="nil"/>
              <w:left w:val="nil"/>
              <w:bottom w:val="nil"/>
              <w:right w:val="nil"/>
            </w:tcBorders>
            <w:shd w:val="clear" w:color="auto" w:fill="auto"/>
            <w:noWrap/>
            <w:vAlign w:val="bottom"/>
            <w:hideMark/>
          </w:tcPr>
          <w:p w:rsidR="00AC307A" w:rsidRPr="00F47805" w:rsidRDefault="00AC307A" w:rsidP="00AC307A">
            <w:pPr>
              <w:spacing w:after="0" w:line="240" w:lineRule="auto"/>
              <w:rPr>
                <w:rFonts w:ascii="Arial" w:eastAsia="Times New Roman" w:hAnsi="Arial" w:cs="Arial"/>
                <w:sz w:val="20"/>
                <w:szCs w:val="20"/>
                <w:lang w:eastAsia="en-ZA"/>
              </w:rPr>
            </w:pPr>
            <w:r w:rsidRPr="00F47805">
              <w:rPr>
                <w:rFonts w:ascii="Arial" w:eastAsia="Times New Roman" w:hAnsi="Arial" w:cs="Arial"/>
                <w:color w:val="000000"/>
                <w:sz w:val="20"/>
                <w:szCs w:val="20"/>
                <w:lang w:eastAsia="en-ZA"/>
              </w:rPr>
              <w:t xml:space="preserve">    </w:t>
            </w:r>
          </w:p>
        </w:tc>
      </w:tr>
      <w:tr w:rsidR="00AC307A" w:rsidRPr="00F47805" w:rsidTr="00326DF7">
        <w:trPr>
          <w:trHeight w:val="300"/>
        </w:trPr>
        <w:tc>
          <w:tcPr>
            <w:tcW w:w="8364" w:type="dxa"/>
            <w:tcBorders>
              <w:top w:val="nil"/>
              <w:left w:val="nil"/>
              <w:bottom w:val="nil"/>
              <w:right w:val="nil"/>
            </w:tcBorders>
            <w:shd w:val="clear" w:color="auto" w:fill="auto"/>
            <w:noWrap/>
            <w:vAlign w:val="bottom"/>
            <w:hideMark/>
          </w:tcPr>
          <w:p w:rsidR="0070577C" w:rsidRPr="00247708" w:rsidRDefault="0070577C" w:rsidP="0070577C">
            <w:pPr>
              <w:spacing w:after="0" w:line="240" w:lineRule="auto"/>
              <w:rPr>
                <w:rFonts w:ascii="Arial" w:eastAsia="Times New Roman" w:hAnsi="Arial" w:cs="Arial"/>
                <w:sz w:val="20"/>
                <w:szCs w:val="20"/>
                <w:lang w:eastAsia="en-ZA"/>
              </w:rPr>
            </w:pPr>
            <w:r>
              <w:rPr>
                <w:rFonts w:ascii="Arial" w:eastAsia="Times New Roman" w:hAnsi="Arial" w:cs="Arial"/>
                <w:sz w:val="20"/>
                <w:szCs w:val="20"/>
                <w:lang w:eastAsia="en-ZA"/>
              </w:rPr>
              <w:t>( Acting duration was for 1 month from 1 august 2021 to 31 august 2021 )</w:t>
            </w:r>
          </w:p>
        </w:tc>
        <w:tc>
          <w:tcPr>
            <w:tcW w:w="1540" w:type="dxa"/>
            <w:tcBorders>
              <w:top w:val="single" w:sz="4" w:space="0" w:color="auto"/>
              <w:left w:val="nil"/>
              <w:bottom w:val="double" w:sz="6" w:space="0" w:color="auto"/>
              <w:right w:val="nil"/>
            </w:tcBorders>
            <w:shd w:val="clear" w:color="auto" w:fill="auto"/>
            <w:noWrap/>
            <w:vAlign w:val="bottom"/>
          </w:tcPr>
          <w:p w:rsidR="00AC307A" w:rsidRPr="00F47805" w:rsidRDefault="00AC307A" w:rsidP="00AC307A">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36 571</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F47805" w:rsidRDefault="00AC307A" w:rsidP="00AC307A">
            <w:pPr>
              <w:spacing w:after="0" w:line="240" w:lineRule="auto"/>
              <w:rPr>
                <w:rFonts w:ascii="Arial" w:eastAsia="Times New Roman" w:hAnsi="Arial" w:cs="Arial"/>
                <w:b/>
                <w:bCs/>
                <w:color w:val="000000"/>
                <w:sz w:val="20"/>
                <w:szCs w:val="20"/>
                <w:lang w:eastAsia="en-ZA"/>
              </w:rPr>
            </w:pPr>
            <w:r w:rsidRPr="00F47805">
              <w:rPr>
                <w:rFonts w:ascii="Arial" w:eastAsia="Times New Roman" w:hAnsi="Arial" w:cs="Arial"/>
                <w:b/>
                <w:bCs/>
                <w:color w:val="000000"/>
                <w:sz w:val="20"/>
                <w:szCs w:val="20"/>
                <w:lang w:eastAsia="en-ZA"/>
              </w:rPr>
              <w:t xml:space="preserve">    </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Corporate services (Ms Mahlare M.A)</w:t>
            </w:r>
          </w:p>
        </w:tc>
        <w:tc>
          <w:tcPr>
            <w:tcW w:w="1540" w:type="dxa"/>
            <w:tcBorders>
              <w:top w:val="nil"/>
              <w:left w:val="nil"/>
              <w:bottom w:val="nil"/>
              <w:right w:val="nil"/>
            </w:tcBorders>
            <w:shd w:val="clear" w:color="auto" w:fill="auto"/>
            <w:noWrap/>
            <w:vAlign w:val="bottom"/>
            <w:hideMark/>
          </w:tcPr>
          <w:p w:rsidR="0070577C" w:rsidRDefault="0070577C" w:rsidP="0070577C">
            <w:pPr>
              <w:spacing w:after="0" w:line="240" w:lineRule="auto"/>
              <w:rPr>
                <w:rFonts w:ascii="Arial" w:eastAsia="Times New Roman" w:hAnsi="Arial" w:cs="Arial"/>
                <w:b/>
                <w:bCs/>
                <w:color w:val="000000"/>
                <w:lang w:eastAsia="en-ZA"/>
              </w:rPr>
            </w:pPr>
          </w:p>
          <w:p w:rsidR="0070577C" w:rsidRPr="00A45D29" w:rsidRDefault="0070577C" w:rsidP="00AC307A">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402 501</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173 465</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231 286</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contributions </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93 447</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124 596</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1 594</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93</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pStyle w:val="NoSpacing"/>
              <w:jc w:val="right"/>
              <w:rPr>
                <w:rFonts w:eastAsia="Times New Roman"/>
                <w:lang w:eastAsia="en-ZA"/>
              </w:rPr>
            </w:pPr>
            <w:r w:rsidRPr="00A45D29">
              <w:rPr>
                <w:rFonts w:eastAsia="Times New Roman"/>
                <w:lang w:eastAsia="en-ZA"/>
              </w:rPr>
              <w:t>119</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5 866</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9 368</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6 108</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6 350</w:t>
            </w:r>
          </w:p>
        </w:tc>
      </w:tr>
      <w:tr w:rsidR="00AC307A" w:rsidRPr="00A45D29" w:rsidTr="00326DF7">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Remote</w:t>
            </w:r>
          </w:p>
        </w:tc>
        <w:tc>
          <w:tcPr>
            <w:tcW w:w="1540" w:type="dxa"/>
            <w:tcBorders>
              <w:top w:val="nil"/>
              <w:left w:val="nil"/>
              <w:bottom w:val="nil"/>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26 833</w:t>
            </w:r>
          </w:p>
        </w:tc>
        <w:tc>
          <w:tcPr>
            <w:tcW w:w="1340"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AC307A" w:rsidRPr="00A45D29" w:rsidTr="00326DF7">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AC307A">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075250" w:rsidRDefault="00AC307A" w:rsidP="00AC307A">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709 907</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AC307A">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945 979</w:t>
            </w:r>
          </w:p>
        </w:tc>
      </w:tr>
    </w:tbl>
    <w:p w:rsidR="006E4CC0" w:rsidRDefault="006E4CC0" w:rsidP="006E4CC0">
      <w:pPr>
        <w:rPr>
          <w:rFonts w:ascii="Arial" w:hAnsi="Arial" w:cs="Arial"/>
          <w:lang w:val="en-GB"/>
        </w:rPr>
      </w:pPr>
    </w:p>
    <w:p w:rsidR="006E4CC0" w:rsidRDefault="006E4CC0" w:rsidP="006E4CC0">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6E4CC0" w:rsidRPr="00A45D29" w:rsidTr="00326DF7">
        <w:trPr>
          <w:trHeight w:val="300"/>
        </w:trPr>
        <w:tc>
          <w:tcPr>
            <w:tcW w:w="8364"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Community services (Ms Marishane M.E)</w:t>
            </w:r>
          </w:p>
        </w:tc>
        <w:tc>
          <w:tcPr>
            <w:tcW w:w="1540"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jc w:val="center"/>
              <w:rPr>
                <w:rFonts w:ascii="Arial" w:eastAsia="Times New Roman" w:hAnsi="Arial" w:cs="Arial"/>
                <w:lang w:eastAsia="en-ZA"/>
              </w:rPr>
            </w:pP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402 501</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147 717</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196 956</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19 758</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26 343</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53 670</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71 560</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contributions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45 767</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61 022</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1 594</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5 902</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9 383</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26 833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AC307A" w:rsidRPr="00A45D29" w:rsidTr="002D71AD">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703 835</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939 644</w:t>
            </w:r>
          </w:p>
        </w:tc>
      </w:tr>
    </w:tbl>
    <w:p w:rsidR="00AC307A" w:rsidRDefault="00AC307A" w:rsidP="00AC307A">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Infrastructure Development (Mr Segale M.A)</w:t>
            </w:r>
          </w:p>
        </w:tc>
        <w:tc>
          <w:tcPr>
            <w:tcW w:w="15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402 501</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145 870</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194 493</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20 588</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27 450</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Medical contribution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100 454</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133 939</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1 594</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6 671</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10 585</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26 833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hideMark/>
          </w:tcPr>
          <w:p w:rsidR="00AC307A" w:rsidRPr="00075250"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     </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Calibri" w:eastAsia="Times New Roman" w:hAnsi="Calibri" w:cs="Calibri"/>
                <w:color w:val="000000"/>
                <w:lang w:eastAsia="en-ZA"/>
              </w:rPr>
            </w:pPr>
            <w:r>
              <w:rPr>
                <w:rFonts w:ascii="Calibri" w:eastAsia="Times New Roman" w:hAnsi="Calibri" w:cs="Calibri"/>
                <w:color w:val="000000"/>
                <w:lang w:eastAsia="en-ZA"/>
              </w:rPr>
              <w:t xml:space="preserve">         </w:t>
            </w:r>
          </w:p>
        </w:tc>
      </w:tr>
      <w:tr w:rsidR="00AC307A" w:rsidRPr="00A45D29" w:rsidTr="002D71AD">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075250" w:rsidRDefault="00AC307A" w:rsidP="002D71AD">
            <w:pPr>
              <w:spacing w:after="0" w:line="240" w:lineRule="auto"/>
              <w:rPr>
                <w:rFonts w:ascii="Arial" w:eastAsia="Times New Roman" w:hAnsi="Arial" w:cs="Arial"/>
                <w:b/>
                <w:bCs/>
                <w:color w:val="000000"/>
                <w:lang w:eastAsia="en-ZA"/>
              </w:rPr>
            </w:pPr>
            <w:r>
              <w:rPr>
                <w:rFonts w:ascii="Calibri" w:eastAsia="Times New Roman" w:hAnsi="Calibri" w:cs="Calibri"/>
                <w:b/>
                <w:bCs/>
                <w:color w:val="000000"/>
                <w:lang w:eastAsia="en-ZA"/>
              </w:rPr>
              <w:t>704 604</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jc w:val="right"/>
              <w:rPr>
                <w:rFonts w:ascii="Arial" w:eastAsia="Times New Roman" w:hAnsi="Arial" w:cs="Arial"/>
                <w:b/>
                <w:bCs/>
                <w:color w:val="000000"/>
                <w:lang w:eastAsia="en-ZA"/>
              </w:rPr>
            </w:pPr>
            <w:r w:rsidRPr="00A45D29">
              <w:rPr>
                <w:rFonts w:ascii="Calibri" w:eastAsia="Times New Roman" w:hAnsi="Calibri" w:cs="Calibri"/>
                <w:b/>
                <w:bCs/>
                <w:color w:val="000000"/>
                <w:lang w:eastAsia="en-ZA"/>
              </w:rPr>
              <w:t>940 845</w:t>
            </w:r>
          </w:p>
        </w:tc>
      </w:tr>
    </w:tbl>
    <w:p w:rsidR="006E4CC0" w:rsidRDefault="006E4CC0" w:rsidP="006E4CC0">
      <w:pPr>
        <w:rPr>
          <w:rFonts w:ascii="Arial" w:hAnsi="Arial" w:cs="Arial"/>
          <w:lang w:val="en-GB"/>
        </w:rPr>
      </w:pPr>
    </w:p>
    <w:tbl>
      <w:tblPr>
        <w:tblW w:w="10980" w:type="dxa"/>
        <w:tblLook w:val="04A0" w:firstRow="1" w:lastRow="0" w:firstColumn="1" w:lastColumn="0" w:noHBand="0" w:noVBand="1"/>
      </w:tblPr>
      <w:tblGrid>
        <w:gridCol w:w="8364"/>
        <w:gridCol w:w="1276"/>
        <w:gridCol w:w="1340"/>
      </w:tblGrid>
      <w:tr w:rsidR="006E4CC0" w:rsidRPr="00A45D29" w:rsidTr="00326DF7">
        <w:trPr>
          <w:trHeight w:val="300"/>
        </w:trPr>
        <w:tc>
          <w:tcPr>
            <w:tcW w:w="9640" w:type="dxa"/>
            <w:gridSpan w:val="2"/>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Senior manager Economic Development and Planning (Mr Thabela A.P)                            </w:t>
            </w:r>
          </w:p>
        </w:tc>
        <w:tc>
          <w:tcPr>
            <w:tcW w:w="1340" w:type="dxa"/>
            <w:tcBorders>
              <w:top w:val="nil"/>
              <w:left w:val="nil"/>
              <w:bottom w:val="nil"/>
              <w:right w:val="nil"/>
            </w:tcBorders>
            <w:shd w:val="clear" w:color="auto" w:fill="auto"/>
            <w:noWrap/>
            <w:vAlign w:val="bottom"/>
            <w:hideMark/>
          </w:tcPr>
          <w:p w:rsidR="006E4CC0" w:rsidRPr="00A45D29" w:rsidRDefault="006E4CC0" w:rsidP="00326DF7">
            <w:pPr>
              <w:spacing w:after="0" w:line="240" w:lineRule="auto"/>
              <w:rPr>
                <w:rFonts w:ascii="Arial" w:eastAsia="Times New Roman" w:hAnsi="Arial" w:cs="Arial"/>
                <w:b/>
                <w:bCs/>
                <w:color w:val="000000"/>
                <w:lang w:eastAsia="en-ZA"/>
              </w:rPr>
            </w:pP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76" w:type="dxa"/>
            <w:tcBorders>
              <w:top w:val="nil"/>
              <w:left w:val="nil"/>
              <w:bottom w:val="nil"/>
              <w:right w:val="nil"/>
            </w:tcBorders>
            <w:shd w:val="clear" w:color="auto" w:fill="auto"/>
            <w:noWrap/>
            <w:vAlign w:val="bottom"/>
            <w:hideMark/>
          </w:tcPr>
          <w:p w:rsidR="00160C54" w:rsidRPr="00075250" w:rsidRDefault="00785F6A"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436 077</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89 445</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134 167</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12 746</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19 119</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78 711</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118 067</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56 359</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84 529</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1 417</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w:t>
            </w:r>
            <w:r w:rsidRPr="00075250">
              <w:rPr>
                <w:rFonts w:ascii="Calibri" w:eastAsia="Times New Roman" w:hAnsi="Calibri" w:cs="Calibri"/>
                <w:color w:val="000000"/>
                <w:lang w:eastAsia="en-ZA"/>
              </w:rPr>
              <w:t>2</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6 010</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10 832</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3 376</w:t>
            </w:r>
          </w:p>
        </w:tc>
      </w:tr>
      <w:tr w:rsidR="00160C54" w:rsidRPr="00A45D29" w:rsidTr="00326DF7">
        <w:trPr>
          <w:trHeight w:val="300"/>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276" w:type="dxa"/>
            <w:tcBorders>
              <w:top w:val="nil"/>
              <w:left w:val="nil"/>
              <w:bottom w:val="nil"/>
              <w:right w:val="nil"/>
            </w:tcBorders>
            <w:shd w:val="clear" w:color="auto" w:fill="auto"/>
            <w:noWrap/>
            <w:vAlign w:val="bottom"/>
            <w:hideMark/>
          </w:tcPr>
          <w:p w:rsidR="00160C54" w:rsidRPr="00075250"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23 852</w:t>
            </w:r>
          </w:p>
        </w:tc>
        <w:tc>
          <w:tcPr>
            <w:tcW w:w="1340"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60C54" w:rsidRPr="00A45D29" w:rsidTr="00326DF7">
        <w:trPr>
          <w:trHeight w:val="315"/>
        </w:trPr>
        <w:tc>
          <w:tcPr>
            <w:tcW w:w="8364" w:type="dxa"/>
            <w:tcBorders>
              <w:top w:val="nil"/>
              <w:left w:val="nil"/>
              <w:bottom w:val="nil"/>
              <w:right w:val="nil"/>
            </w:tcBorders>
            <w:shd w:val="clear" w:color="auto" w:fill="auto"/>
            <w:noWrap/>
            <w:vAlign w:val="bottom"/>
            <w:hideMark/>
          </w:tcPr>
          <w:p w:rsidR="00160C54" w:rsidRPr="00A45D29" w:rsidRDefault="00160C54" w:rsidP="00160C54">
            <w:pPr>
              <w:spacing w:after="0" w:line="240" w:lineRule="auto"/>
              <w:jc w:val="center"/>
              <w:rPr>
                <w:rFonts w:ascii="Arial" w:eastAsia="Times New Roman" w:hAnsi="Arial" w:cs="Arial"/>
                <w:lang w:eastAsia="en-ZA"/>
              </w:rPr>
            </w:pPr>
          </w:p>
        </w:tc>
        <w:tc>
          <w:tcPr>
            <w:tcW w:w="1276" w:type="dxa"/>
            <w:tcBorders>
              <w:top w:val="single" w:sz="4" w:space="0" w:color="auto"/>
              <w:left w:val="nil"/>
              <w:bottom w:val="double" w:sz="6" w:space="0" w:color="auto"/>
              <w:right w:val="nil"/>
            </w:tcBorders>
            <w:shd w:val="clear" w:color="auto" w:fill="auto"/>
            <w:noWrap/>
            <w:vAlign w:val="bottom"/>
            <w:hideMark/>
          </w:tcPr>
          <w:p w:rsidR="00160C54" w:rsidRPr="00075250" w:rsidRDefault="00785F6A" w:rsidP="00160C54">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704 693</w:t>
            </w:r>
          </w:p>
        </w:tc>
        <w:tc>
          <w:tcPr>
            <w:tcW w:w="1340" w:type="dxa"/>
            <w:tcBorders>
              <w:top w:val="single" w:sz="4" w:space="0" w:color="auto"/>
              <w:left w:val="nil"/>
              <w:bottom w:val="double" w:sz="6" w:space="0" w:color="auto"/>
              <w:right w:val="nil"/>
            </w:tcBorders>
            <w:shd w:val="clear" w:color="auto" w:fill="auto"/>
            <w:noWrap/>
            <w:vAlign w:val="bottom"/>
            <w:hideMark/>
          </w:tcPr>
          <w:p w:rsidR="00160C54" w:rsidRPr="00A45D29" w:rsidRDefault="00160C54" w:rsidP="00160C54">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944 469</w:t>
            </w:r>
          </w:p>
        </w:tc>
      </w:tr>
    </w:tbl>
    <w:p w:rsidR="004E1F8B" w:rsidRPr="004E1F8B" w:rsidRDefault="004E1F8B" w:rsidP="004E1F8B">
      <w:pPr>
        <w:rPr>
          <w:rFonts w:ascii="Arial" w:hAnsi="Arial" w:cs="Arial"/>
          <w:sz w:val="20"/>
          <w:szCs w:val="20"/>
          <w:lang w:val="en-GB"/>
        </w:rPr>
      </w:pPr>
      <w:bookmarkStart w:id="61" w:name="_Toc61443577"/>
    </w:p>
    <w:p w:rsidR="00B0724D" w:rsidRDefault="00913B7C" w:rsidP="00913B7C">
      <w:pPr>
        <w:pStyle w:val="Heading2"/>
        <w:numPr>
          <w:ilvl w:val="0"/>
          <w:numId w:val="0"/>
        </w:numPr>
        <w:rPr>
          <w:rFonts w:ascii="Arial" w:hAnsi="Arial" w:cs="Arial"/>
          <w:color w:val="auto"/>
          <w:sz w:val="20"/>
          <w:szCs w:val="20"/>
          <w:lang w:val="en-GB"/>
        </w:rPr>
      </w:pPr>
      <w:bookmarkStart w:id="62" w:name="_Toc101364528"/>
      <w:r>
        <w:rPr>
          <w:rFonts w:ascii="Arial" w:hAnsi="Arial" w:cs="Arial"/>
          <w:color w:val="auto"/>
          <w:sz w:val="20"/>
          <w:szCs w:val="20"/>
          <w:lang w:val="en-GB"/>
        </w:rPr>
        <w:t xml:space="preserve">6.20 </w:t>
      </w:r>
      <w:r w:rsidR="00B0724D" w:rsidRPr="00F47805">
        <w:rPr>
          <w:rFonts w:ascii="Arial" w:hAnsi="Arial" w:cs="Arial"/>
          <w:color w:val="auto"/>
          <w:sz w:val="20"/>
          <w:szCs w:val="20"/>
          <w:lang w:val="en-GB"/>
        </w:rPr>
        <w:t>Remuneration and allowances of councillors</w:t>
      </w:r>
      <w:bookmarkEnd w:id="61"/>
      <w:bookmarkEnd w:id="62"/>
    </w:p>
    <w:tbl>
      <w:tblPr>
        <w:tblW w:w="11102" w:type="dxa"/>
        <w:tblLook w:val="04A0" w:firstRow="1" w:lastRow="0" w:firstColumn="1" w:lastColumn="0" w:noHBand="0" w:noVBand="1"/>
      </w:tblPr>
      <w:tblGrid>
        <w:gridCol w:w="8222"/>
        <w:gridCol w:w="142"/>
        <w:gridCol w:w="1398"/>
        <w:gridCol w:w="19"/>
        <w:gridCol w:w="1276"/>
        <w:gridCol w:w="45"/>
      </w:tblGrid>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Mayor</w:t>
            </w:r>
          </w:p>
        </w:tc>
        <w:tc>
          <w:tcPr>
            <w:tcW w:w="1417" w:type="dxa"/>
            <w:gridSpan w:val="2"/>
            <w:tcBorders>
              <w:top w:val="nil"/>
              <w:left w:val="nil"/>
              <w:bottom w:val="nil"/>
              <w:right w:val="nil"/>
            </w:tcBorders>
            <w:shd w:val="clear" w:color="auto" w:fill="auto"/>
            <w:vAlign w:val="bottom"/>
          </w:tcPr>
          <w:p w:rsidR="00160C54" w:rsidRPr="003F26B2" w:rsidRDefault="009A5C92"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681 304</w:t>
            </w:r>
          </w:p>
        </w:tc>
        <w:tc>
          <w:tcPr>
            <w:tcW w:w="1276" w:type="dxa"/>
            <w:tcBorders>
              <w:top w:val="nil"/>
              <w:left w:val="nil"/>
              <w:bottom w:val="nil"/>
              <w:right w:val="nil"/>
            </w:tcBorders>
            <w:noWrap/>
            <w:vAlign w:val="bottom"/>
            <w:hideMark/>
          </w:tcPr>
          <w:p w:rsidR="00160C54" w:rsidRPr="00A45D29" w:rsidRDefault="00D32DF7"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910 772</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Council speaker </w:t>
            </w:r>
          </w:p>
        </w:tc>
        <w:tc>
          <w:tcPr>
            <w:tcW w:w="1417" w:type="dxa"/>
            <w:gridSpan w:val="2"/>
            <w:tcBorders>
              <w:top w:val="nil"/>
              <w:left w:val="nil"/>
              <w:bottom w:val="nil"/>
              <w:right w:val="nil"/>
            </w:tcBorders>
            <w:shd w:val="clear" w:color="auto" w:fill="auto"/>
            <w:vAlign w:val="bottom"/>
          </w:tcPr>
          <w:p w:rsidR="00160C54" w:rsidRPr="003F26B2"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490 184</w:t>
            </w:r>
          </w:p>
        </w:tc>
        <w:tc>
          <w:tcPr>
            <w:tcW w:w="1276" w:type="dxa"/>
            <w:tcBorders>
              <w:top w:val="nil"/>
              <w:left w:val="nil"/>
              <w:bottom w:val="nil"/>
              <w:right w:val="nil"/>
            </w:tcBorders>
            <w:noWrap/>
            <w:vAlign w:val="bottom"/>
            <w:hideMark/>
          </w:tcPr>
          <w:p w:rsidR="00160C54" w:rsidRPr="00A45D29" w:rsidRDefault="00194560"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737 602</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Executive Committee Members </w:t>
            </w:r>
          </w:p>
        </w:tc>
        <w:tc>
          <w:tcPr>
            <w:tcW w:w="1417" w:type="dxa"/>
            <w:gridSpan w:val="2"/>
            <w:tcBorders>
              <w:top w:val="nil"/>
              <w:left w:val="nil"/>
              <w:bottom w:val="nil"/>
              <w:right w:val="nil"/>
            </w:tcBorders>
            <w:shd w:val="clear" w:color="auto" w:fill="auto"/>
            <w:vAlign w:val="bottom"/>
          </w:tcPr>
          <w:p w:rsidR="00160C54" w:rsidRPr="003F26B2" w:rsidRDefault="005F28D9"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2 866 724</w:t>
            </w:r>
          </w:p>
        </w:tc>
        <w:tc>
          <w:tcPr>
            <w:tcW w:w="1276" w:type="dxa"/>
            <w:tcBorders>
              <w:top w:val="nil"/>
              <w:left w:val="nil"/>
              <w:bottom w:val="nil"/>
              <w:right w:val="nil"/>
            </w:tcBorders>
            <w:noWrap/>
            <w:vAlign w:val="bottom"/>
            <w:hideMark/>
          </w:tcPr>
          <w:p w:rsidR="00160C54" w:rsidRPr="00A45D29" w:rsidRDefault="00194560" w:rsidP="00194560">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4 525 300</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Other councillors basic salary </w:t>
            </w:r>
          </w:p>
        </w:tc>
        <w:tc>
          <w:tcPr>
            <w:tcW w:w="1417" w:type="dxa"/>
            <w:gridSpan w:val="2"/>
            <w:tcBorders>
              <w:top w:val="nil"/>
              <w:left w:val="nil"/>
              <w:bottom w:val="nil"/>
              <w:right w:val="nil"/>
            </w:tcBorders>
            <w:shd w:val="clear" w:color="auto" w:fill="auto"/>
            <w:vAlign w:val="bottom"/>
          </w:tcPr>
          <w:p w:rsidR="00160C54" w:rsidRPr="003F26B2" w:rsidRDefault="009A5C92"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8 289 728</w:t>
            </w:r>
          </w:p>
        </w:tc>
        <w:tc>
          <w:tcPr>
            <w:tcW w:w="1276" w:type="dxa"/>
            <w:tcBorders>
              <w:top w:val="nil"/>
              <w:left w:val="nil"/>
              <w:bottom w:val="nil"/>
              <w:right w:val="nil"/>
            </w:tcBorders>
            <w:noWrap/>
            <w:vAlign w:val="bottom"/>
            <w:hideMark/>
          </w:tcPr>
          <w:p w:rsidR="00160C54" w:rsidRPr="00A45D29" w:rsidRDefault="00194560" w:rsidP="00194560">
            <w:pPr>
              <w:spacing w:after="0" w:line="240" w:lineRule="auto"/>
              <w:jc w:val="right"/>
              <w:rPr>
                <w:rFonts w:ascii="Calibri" w:eastAsia="Times New Roman" w:hAnsi="Calibri" w:cs="Calibri"/>
                <w:lang w:eastAsia="en-ZA"/>
              </w:rPr>
            </w:pPr>
            <w:r>
              <w:rPr>
                <w:rFonts w:ascii="Calibri" w:eastAsia="Times New Roman" w:hAnsi="Calibri" w:cs="Calibri"/>
                <w:lang w:eastAsia="en-ZA"/>
              </w:rPr>
              <w:t>9 620 209</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lang w:eastAsia="en-ZA"/>
              </w:rPr>
            </w:pPr>
            <w:r w:rsidRPr="00A45D29">
              <w:rPr>
                <w:rFonts w:ascii="Arial" w:eastAsia="Times New Roman" w:hAnsi="Arial" w:cs="Arial"/>
                <w:lang w:eastAsia="en-ZA"/>
              </w:rPr>
              <w:t>Councillors pension contribution</w:t>
            </w:r>
          </w:p>
        </w:tc>
        <w:tc>
          <w:tcPr>
            <w:tcW w:w="1417" w:type="dxa"/>
            <w:gridSpan w:val="2"/>
            <w:tcBorders>
              <w:top w:val="nil"/>
              <w:left w:val="nil"/>
              <w:bottom w:val="nil"/>
              <w:right w:val="nil"/>
            </w:tcBorders>
            <w:shd w:val="clear" w:color="auto" w:fill="auto"/>
            <w:vAlign w:val="bottom"/>
          </w:tcPr>
          <w:p w:rsidR="00160C54" w:rsidRPr="003F26B2"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1 082 611</w:t>
            </w:r>
          </w:p>
        </w:tc>
        <w:tc>
          <w:tcPr>
            <w:tcW w:w="1276" w:type="dxa"/>
            <w:tcBorders>
              <w:top w:val="nil"/>
              <w:left w:val="nil"/>
              <w:bottom w:val="nil"/>
              <w:right w:val="nil"/>
            </w:tcBorders>
            <w:noWrap/>
            <w:vAlign w:val="bottom"/>
            <w:hideMark/>
          </w:tcPr>
          <w:p w:rsidR="00160C54" w:rsidRPr="00A45D29" w:rsidRDefault="00194560"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1 697 683</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417" w:type="dxa"/>
            <w:gridSpan w:val="2"/>
            <w:tcBorders>
              <w:top w:val="nil"/>
              <w:left w:val="nil"/>
              <w:bottom w:val="nil"/>
              <w:right w:val="nil"/>
            </w:tcBorders>
            <w:shd w:val="clear" w:color="auto" w:fill="auto"/>
            <w:vAlign w:val="bottom"/>
          </w:tcPr>
          <w:p w:rsidR="00160C54" w:rsidRPr="003F26B2"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2 495 263</w:t>
            </w:r>
          </w:p>
        </w:tc>
        <w:tc>
          <w:tcPr>
            <w:tcW w:w="1276" w:type="dxa"/>
            <w:tcBorders>
              <w:top w:val="nil"/>
              <w:left w:val="nil"/>
              <w:bottom w:val="nil"/>
              <w:right w:val="nil"/>
            </w:tcBorders>
            <w:noWrap/>
            <w:vAlign w:val="bottom"/>
            <w:hideMark/>
          </w:tcPr>
          <w:p w:rsidR="00160C54" w:rsidRPr="00A45D29" w:rsidRDefault="00A447BC"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3 737 582</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417" w:type="dxa"/>
            <w:gridSpan w:val="2"/>
            <w:tcBorders>
              <w:top w:val="nil"/>
              <w:left w:val="nil"/>
              <w:bottom w:val="nil"/>
              <w:right w:val="nil"/>
            </w:tcBorders>
            <w:shd w:val="clear" w:color="auto" w:fill="auto"/>
            <w:vAlign w:val="bottom"/>
          </w:tcPr>
          <w:p w:rsidR="00160C54" w:rsidRPr="003F26B2"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11 751</w:t>
            </w:r>
          </w:p>
        </w:tc>
        <w:tc>
          <w:tcPr>
            <w:tcW w:w="1276" w:type="dxa"/>
            <w:tcBorders>
              <w:top w:val="nil"/>
              <w:left w:val="nil"/>
              <w:bottom w:val="nil"/>
              <w:right w:val="nil"/>
            </w:tcBorders>
            <w:noWrap/>
            <w:vAlign w:val="bottom"/>
            <w:hideMark/>
          </w:tcPr>
          <w:p w:rsidR="00160C54" w:rsidRPr="00A45D29" w:rsidRDefault="00194560"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14 015</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417" w:type="dxa"/>
            <w:gridSpan w:val="2"/>
            <w:tcBorders>
              <w:top w:val="nil"/>
              <w:left w:val="nil"/>
              <w:bottom w:val="nil"/>
              <w:right w:val="nil"/>
            </w:tcBorders>
            <w:shd w:val="clear" w:color="auto" w:fill="auto"/>
            <w:vAlign w:val="bottom"/>
          </w:tcPr>
          <w:p w:rsidR="00160C54" w:rsidRPr="003F26B2"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1 398 050</w:t>
            </w:r>
          </w:p>
        </w:tc>
        <w:tc>
          <w:tcPr>
            <w:tcW w:w="1276" w:type="dxa"/>
            <w:tcBorders>
              <w:top w:val="nil"/>
              <w:left w:val="nil"/>
              <w:bottom w:val="nil"/>
              <w:right w:val="nil"/>
            </w:tcBorders>
            <w:noWrap/>
            <w:vAlign w:val="bottom"/>
            <w:hideMark/>
          </w:tcPr>
          <w:p w:rsidR="00160C54" w:rsidRPr="00A45D29" w:rsidRDefault="00160C54" w:rsidP="00160C54">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2 080 800</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Skills development levy</w:t>
            </w:r>
          </w:p>
        </w:tc>
        <w:tc>
          <w:tcPr>
            <w:tcW w:w="1417" w:type="dxa"/>
            <w:gridSpan w:val="2"/>
            <w:tcBorders>
              <w:top w:val="nil"/>
              <w:left w:val="nil"/>
              <w:bottom w:val="nil"/>
              <w:right w:val="nil"/>
            </w:tcBorders>
            <w:shd w:val="clear" w:color="auto" w:fill="auto"/>
            <w:vAlign w:val="bottom"/>
          </w:tcPr>
          <w:p w:rsidR="00160C54" w:rsidRPr="00F953E4"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73 376</w:t>
            </w:r>
          </w:p>
        </w:tc>
        <w:tc>
          <w:tcPr>
            <w:tcW w:w="1276" w:type="dxa"/>
            <w:tcBorders>
              <w:top w:val="nil"/>
              <w:left w:val="nil"/>
              <w:bottom w:val="nil"/>
              <w:right w:val="nil"/>
            </w:tcBorders>
            <w:noWrap/>
            <w:vAlign w:val="bottom"/>
            <w:hideMark/>
          </w:tcPr>
          <w:p w:rsidR="00160C54" w:rsidRPr="00A45D29" w:rsidRDefault="00D32DF7"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54 019</w:t>
            </w:r>
          </w:p>
        </w:tc>
      </w:tr>
      <w:tr w:rsidR="00160C54" w:rsidRPr="00A45D29" w:rsidTr="00F34034">
        <w:trPr>
          <w:gridAfter w:val="1"/>
          <w:wAfter w:w="45" w:type="dxa"/>
          <w:trHeight w:val="300"/>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Data cards (61 councillors) </w:t>
            </w:r>
          </w:p>
        </w:tc>
        <w:tc>
          <w:tcPr>
            <w:tcW w:w="1417" w:type="dxa"/>
            <w:gridSpan w:val="2"/>
            <w:tcBorders>
              <w:top w:val="nil"/>
              <w:left w:val="nil"/>
              <w:bottom w:val="nil"/>
              <w:right w:val="nil"/>
            </w:tcBorders>
            <w:shd w:val="clear" w:color="auto" w:fill="auto"/>
            <w:vAlign w:val="bottom"/>
          </w:tcPr>
          <w:p w:rsidR="00160C54" w:rsidRPr="00F953E4" w:rsidRDefault="00160C54" w:rsidP="00160C54">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122 797</w:t>
            </w:r>
          </w:p>
        </w:tc>
        <w:tc>
          <w:tcPr>
            <w:tcW w:w="1276" w:type="dxa"/>
            <w:tcBorders>
              <w:top w:val="nil"/>
              <w:left w:val="nil"/>
              <w:bottom w:val="nil"/>
              <w:right w:val="nil"/>
            </w:tcBorders>
            <w:noWrap/>
            <w:vAlign w:val="bottom"/>
            <w:hideMark/>
          </w:tcPr>
          <w:p w:rsidR="00160C54" w:rsidRPr="00A45D29" w:rsidRDefault="00C22B41" w:rsidP="00160C54">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183 600</w:t>
            </w:r>
          </w:p>
        </w:tc>
      </w:tr>
      <w:tr w:rsidR="00160C54" w:rsidRPr="00A45D29" w:rsidTr="00D1639D">
        <w:trPr>
          <w:gridAfter w:val="1"/>
          <w:wAfter w:w="45" w:type="dxa"/>
          <w:trHeight w:val="315"/>
        </w:trPr>
        <w:tc>
          <w:tcPr>
            <w:tcW w:w="8364" w:type="dxa"/>
            <w:gridSpan w:val="2"/>
            <w:tcBorders>
              <w:top w:val="nil"/>
              <w:left w:val="nil"/>
              <w:bottom w:val="nil"/>
              <w:right w:val="nil"/>
            </w:tcBorders>
            <w:shd w:val="clear" w:color="auto" w:fill="auto"/>
            <w:noWrap/>
            <w:vAlign w:val="bottom"/>
            <w:hideMark/>
          </w:tcPr>
          <w:p w:rsidR="00160C54" w:rsidRPr="00A45D29" w:rsidRDefault="00160C54" w:rsidP="00160C54">
            <w:pPr>
              <w:spacing w:after="0" w:line="240" w:lineRule="auto"/>
              <w:rPr>
                <w:rFonts w:ascii="Arial" w:eastAsia="Times New Roman" w:hAnsi="Arial" w:cs="Arial"/>
                <w:lang w:eastAsia="en-ZA"/>
              </w:rPr>
            </w:pPr>
          </w:p>
        </w:tc>
        <w:tc>
          <w:tcPr>
            <w:tcW w:w="1417" w:type="dxa"/>
            <w:gridSpan w:val="2"/>
            <w:tcBorders>
              <w:top w:val="single" w:sz="4" w:space="0" w:color="auto"/>
              <w:left w:val="nil"/>
              <w:bottom w:val="double" w:sz="6" w:space="0" w:color="auto"/>
              <w:right w:val="nil"/>
            </w:tcBorders>
            <w:shd w:val="clear" w:color="auto" w:fill="auto"/>
            <w:vAlign w:val="bottom"/>
          </w:tcPr>
          <w:p w:rsidR="00160C54" w:rsidRPr="00A45D29" w:rsidRDefault="009C7320" w:rsidP="00160C54">
            <w:pPr>
              <w:rPr>
                <w:rFonts w:ascii="Calibri" w:eastAsia="Times New Roman" w:hAnsi="Calibri" w:cs="Calibri"/>
                <w:b/>
                <w:bCs/>
                <w:color w:val="000000"/>
                <w:lang w:eastAsia="en-ZA"/>
              </w:rPr>
            </w:pPr>
            <w:r>
              <w:rPr>
                <w:rFonts w:ascii="Calibri" w:eastAsia="Times New Roman" w:hAnsi="Calibri" w:cs="Calibri"/>
                <w:b/>
                <w:bCs/>
                <w:color w:val="000000"/>
                <w:lang w:eastAsia="en-ZA"/>
              </w:rPr>
              <w:t>17 511 788</w:t>
            </w:r>
          </w:p>
        </w:tc>
        <w:tc>
          <w:tcPr>
            <w:tcW w:w="1276" w:type="dxa"/>
            <w:tcBorders>
              <w:top w:val="single" w:sz="4" w:space="0" w:color="auto"/>
              <w:left w:val="nil"/>
              <w:bottom w:val="double" w:sz="6" w:space="0" w:color="auto"/>
              <w:right w:val="nil"/>
            </w:tcBorders>
            <w:noWrap/>
            <w:hideMark/>
          </w:tcPr>
          <w:p w:rsidR="00160C54" w:rsidRPr="00A45D29" w:rsidRDefault="00160C54" w:rsidP="00160C54">
            <w:pPr>
              <w:spacing w:after="0" w:line="240" w:lineRule="auto"/>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23</w:t>
            </w:r>
            <w:r w:rsidR="00A447BC">
              <w:rPr>
                <w:rFonts w:ascii="Calibri" w:eastAsia="Times New Roman" w:hAnsi="Calibri" w:cs="Calibri"/>
                <w:b/>
                <w:bCs/>
                <w:color w:val="000000"/>
                <w:lang w:eastAsia="en-ZA"/>
              </w:rPr>
              <w:t> </w:t>
            </w:r>
            <w:r w:rsidR="00C22B41">
              <w:rPr>
                <w:rFonts w:ascii="Calibri" w:eastAsia="Times New Roman" w:hAnsi="Calibri" w:cs="Calibri"/>
                <w:b/>
                <w:bCs/>
                <w:color w:val="000000"/>
                <w:lang w:eastAsia="en-ZA"/>
              </w:rPr>
              <w:t xml:space="preserve">596 </w:t>
            </w:r>
            <w:r w:rsidR="00A447BC">
              <w:rPr>
                <w:rFonts w:ascii="Calibri" w:eastAsia="Times New Roman" w:hAnsi="Calibri" w:cs="Calibri"/>
                <w:b/>
                <w:bCs/>
                <w:color w:val="000000"/>
                <w:lang w:eastAsia="en-ZA"/>
              </w:rPr>
              <w:t>6</w:t>
            </w:r>
            <w:r w:rsidR="00C22B41">
              <w:rPr>
                <w:rFonts w:ascii="Calibri" w:eastAsia="Times New Roman" w:hAnsi="Calibri" w:cs="Calibri"/>
                <w:b/>
                <w:bCs/>
                <w:color w:val="000000"/>
                <w:lang w:eastAsia="en-ZA"/>
              </w:rPr>
              <w:t>32</w:t>
            </w:r>
          </w:p>
        </w:tc>
      </w:tr>
      <w:tr w:rsidR="00F34034" w:rsidRPr="00A45D29" w:rsidTr="00F34034">
        <w:trPr>
          <w:trHeight w:val="300"/>
        </w:trPr>
        <w:tc>
          <w:tcPr>
            <w:tcW w:w="8222" w:type="dxa"/>
            <w:tcBorders>
              <w:top w:val="nil"/>
              <w:left w:val="nil"/>
              <w:bottom w:val="nil"/>
              <w:right w:val="nil"/>
            </w:tcBorders>
            <w:shd w:val="clear" w:color="auto" w:fill="auto"/>
            <w:noWrap/>
            <w:vAlign w:val="bottom"/>
            <w:hideMark/>
          </w:tcPr>
          <w:p w:rsidR="003F2249" w:rsidRDefault="003F2249" w:rsidP="00326DF7">
            <w:pPr>
              <w:spacing w:after="0" w:line="240" w:lineRule="auto"/>
              <w:rPr>
                <w:rFonts w:ascii="Arial" w:eastAsia="Times New Roman" w:hAnsi="Arial" w:cs="Arial"/>
                <w:b/>
                <w:bCs/>
                <w:color w:val="000000"/>
                <w:lang w:eastAsia="en-ZA"/>
              </w:rPr>
            </w:pPr>
            <w:bookmarkStart w:id="63" w:name="_Toc61443578"/>
          </w:p>
          <w:p w:rsidR="008812F0" w:rsidRDefault="008812F0" w:rsidP="00326DF7">
            <w:pPr>
              <w:spacing w:after="0" w:line="240" w:lineRule="auto"/>
              <w:rPr>
                <w:rFonts w:ascii="Arial" w:eastAsia="Times New Roman" w:hAnsi="Arial" w:cs="Arial"/>
                <w:b/>
                <w:bCs/>
                <w:color w:val="000000"/>
                <w:lang w:eastAsia="en-ZA"/>
              </w:rPr>
            </w:pPr>
          </w:p>
          <w:p w:rsidR="00F34034" w:rsidRDefault="00F34034" w:rsidP="00326DF7">
            <w:pPr>
              <w:spacing w:after="0" w:line="240" w:lineRule="auto"/>
              <w:rPr>
                <w:rFonts w:ascii="Arial" w:eastAsia="Times New Roman" w:hAnsi="Arial" w:cs="Arial"/>
                <w:b/>
                <w:bCs/>
                <w:color w:val="000000"/>
                <w:sz w:val="20"/>
                <w:szCs w:val="20"/>
                <w:lang w:eastAsia="en-ZA"/>
              </w:rPr>
            </w:pPr>
            <w:r w:rsidRPr="00C867D7">
              <w:rPr>
                <w:rFonts w:ascii="Arial" w:eastAsia="Times New Roman" w:hAnsi="Arial" w:cs="Arial"/>
                <w:b/>
                <w:bCs/>
                <w:color w:val="000000"/>
                <w:sz w:val="20"/>
                <w:szCs w:val="20"/>
                <w:lang w:eastAsia="en-ZA"/>
              </w:rPr>
              <w:lastRenderedPageBreak/>
              <w:t>Remuneration and allowances of selected members of the council</w:t>
            </w:r>
          </w:p>
          <w:p w:rsidR="00F34034" w:rsidRDefault="00F34034" w:rsidP="00326DF7">
            <w:pPr>
              <w:spacing w:after="0" w:line="240" w:lineRule="auto"/>
              <w:rPr>
                <w:rFonts w:ascii="Arial" w:eastAsia="Times New Roman" w:hAnsi="Arial" w:cs="Arial"/>
                <w:b/>
                <w:bCs/>
                <w:color w:val="000000"/>
                <w:lang w:eastAsia="en-ZA"/>
              </w:rPr>
            </w:pPr>
          </w:p>
          <w:p w:rsidR="00F34034" w:rsidRPr="00A45D29" w:rsidRDefault="00F34034" w:rsidP="00326DF7">
            <w:pPr>
              <w:spacing w:after="0" w:line="240" w:lineRule="auto"/>
              <w:rPr>
                <w:rFonts w:ascii="Arial" w:eastAsia="Times New Roman" w:hAnsi="Arial" w:cs="Arial"/>
                <w:color w:val="000000"/>
                <w:lang w:eastAsia="en-ZA"/>
              </w:rPr>
            </w:pPr>
            <w:r w:rsidRPr="00A45D29">
              <w:rPr>
                <w:rFonts w:ascii="Arial" w:eastAsia="Times New Roman" w:hAnsi="Arial" w:cs="Arial"/>
                <w:b/>
                <w:bCs/>
                <w:color w:val="000000"/>
                <w:lang w:eastAsia="en-ZA"/>
              </w:rPr>
              <w:t xml:space="preserve">Remuneration and allowances for the mayor </w:t>
            </w:r>
            <w:r w:rsidRPr="00A45D29">
              <w:rPr>
                <w:rFonts w:ascii="Arial" w:eastAsia="Times New Roman" w:hAnsi="Arial" w:cs="Arial"/>
                <w:b/>
                <w:color w:val="000000"/>
                <w:lang w:eastAsia="en-ZA"/>
              </w:rPr>
              <w:t>Cllr Maitula B.M</w:t>
            </w:r>
            <w:r w:rsidRPr="00A45D29">
              <w:rPr>
                <w:rFonts w:ascii="Arial" w:eastAsia="Times New Roman" w:hAnsi="Arial" w:cs="Arial"/>
                <w:color w:val="000000"/>
                <w:lang w:eastAsia="en-ZA"/>
              </w:rPr>
              <w:t xml:space="preserve"> </w:t>
            </w:r>
          </w:p>
        </w:tc>
        <w:tc>
          <w:tcPr>
            <w:tcW w:w="1540" w:type="dxa"/>
            <w:gridSpan w:val="2"/>
            <w:tcBorders>
              <w:top w:val="nil"/>
              <w:left w:val="nil"/>
              <w:bottom w:val="nil"/>
              <w:right w:val="nil"/>
            </w:tcBorders>
            <w:shd w:val="clear" w:color="auto" w:fill="auto"/>
            <w:noWrap/>
            <w:vAlign w:val="bottom"/>
            <w:hideMark/>
          </w:tcPr>
          <w:p w:rsidR="00F34034" w:rsidRPr="00A45D29" w:rsidRDefault="00F34034" w:rsidP="00326DF7">
            <w:pPr>
              <w:spacing w:after="0" w:line="240" w:lineRule="auto"/>
              <w:rPr>
                <w:rFonts w:ascii="Arial" w:eastAsia="Times New Roman" w:hAnsi="Arial" w:cs="Arial"/>
                <w:color w:val="000000"/>
                <w:lang w:eastAsia="en-ZA"/>
              </w:rPr>
            </w:pPr>
          </w:p>
        </w:tc>
        <w:tc>
          <w:tcPr>
            <w:tcW w:w="1340" w:type="dxa"/>
            <w:gridSpan w:val="3"/>
            <w:tcBorders>
              <w:top w:val="nil"/>
              <w:left w:val="nil"/>
              <w:bottom w:val="nil"/>
              <w:right w:val="nil"/>
            </w:tcBorders>
            <w:shd w:val="clear" w:color="auto" w:fill="auto"/>
            <w:noWrap/>
            <w:vAlign w:val="bottom"/>
            <w:hideMark/>
          </w:tcPr>
          <w:p w:rsidR="00F34034" w:rsidRPr="00A45D29" w:rsidRDefault="00F34034" w:rsidP="00326DF7">
            <w:pPr>
              <w:spacing w:after="0" w:line="240" w:lineRule="auto"/>
              <w:jc w:val="center"/>
              <w:rPr>
                <w:rFonts w:ascii="Arial" w:eastAsia="Times New Roman" w:hAnsi="Arial" w:cs="Arial"/>
                <w:lang w:eastAsia="en-ZA"/>
              </w:rPr>
            </w:pP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Basic salary </w:t>
            </w:r>
          </w:p>
        </w:tc>
        <w:tc>
          <w:tcPr>
            <w:tcW w:w="1540" w:type="dxa"/>
            <w:gridSpan w:val="2"/>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411 598</w:t>
            </w:r>
          </w:p>
        </w:tc>
        <w:tc>
          <w:tcPr>
            <w:tcW w:w="1340" w:type="dxa"/>
            <w:gridSpan w:val="3"/>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548 798</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gridSpan w:val="2"/>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gridSpan w:val="3"/>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gridSpan w:val="2"/>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30 600</w:t>
            </w:r>
          </w:p>
        </w:tc>
        <w:tc>
          <w:tcPr>
            <w:tcW w:w="1340" w:type="dxa"/>
            <w:gridSpan w:val="3"/>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pension fund </w:t>
            </w:r>
          </w:p>
        </w:tc>
        <w:tc>
          <w:tcPr>
            <w:tcW w:w="1540" w:type="dxa"/>
            <w:gridSpan w:val="2"/>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231 894</w:t>
            </w:r>
          </w:p>
        </w:tc>
        <w:tc>
          <w:tcPr>
            <w:tcW w:w="1340" w:type="dxa"/>
            <w:gridSpan w:val="3"/>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312 061</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gridSpan w:val="2"/>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7 212</w:t>
            </w:r>
          </w:p>
        </w:tc>
        <w:tc>
          <w:tcPr>
            <w:tcW w:w="1340" w:type="dxa"/>
            <w:gridSpan w:val="3"/>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7 421</w:t>
            </w:r>
          </w:p>
        </w:tc>
      </w:tr>
      <w:tr w:rsidR="00AC307A" w:rsidRPr="00A45D29" w:rsidTr="002D71AD">
        <w:trPr>
          <w:trHeight w:val="315"/>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c>
          <w:tcPr>
            <w:tcW w:w="1540" w:type="dxa"/>
            <w:gridSpan w:val="2"/>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681 304</w:t>
            </w:r>
          </w:p>
        </w:tc>
        <w:tc>
          <w:tcPr>
            <w:tcW w:w="1340" w:type="dxa"/>
            <w:gridSpan w:val="3"/>
            <w:tcBorders>
              <w:top w:val="single" w:sz="4" w:space="0" w:color="auto"/>
              <w:left w:val="nil"/>
              <w:bottom w:val="double" w:sz="6" w:space="0" w:color="auto"/>
              <w:right w:val="nil"/>
            </w:tcBorders>
            <w:shd w:val="clear" w:color="auto" w:fill="auto"/>
            <w:noWrap/>
            <w:vAlign w:val="bottom"/>
            <w:hideMark/>
          </w:tcPr>
          <w:p w:rsidR="00AC307A" w:rsidRPr="00A45D29" w:rsidRDefault="00B77804" w:rsidP="00B77804">
            <w:pPr>
              <w:spacing w:after="0" w:line="240" w:lineRule="auto"/>
              <w:jc w:val="right"/>
              <w:rPr>
                <w:rFonts w:ascii="Calibri" w:eastAsia="Times New Roman" w:hAnsi="Calibri" w:cs="Calibri"/>
                <w:b/>
                <w:bCs/>
                <w:color w:val="000000"/>
                <w:lang w:eastAsia="en-ZA"/>
              </w:rPr>
            </w:pPr>
            <w:r>
              <w:rPr>
                <w:rFonts w:ascii="Calibri" w:eastAsia="Times New Roman" w:hAnsi="Calibri" w:cs="Calibri"/>
                <w:b/>
                <w:bCs/>
                <w:color w:val="000000"/>
                <w:lang w:eastAsia="en-ZA"/>
              </w:rPr>
              <w:t>910 772</w:t>
            </w:r>
          </w:p>
        </w:tc>
      </w:tr>
    </w:tbl>
    <w:p w:rsidR="00AC307A" w:rsidRPr="00A45D29" w:rsidRDefault="00AC307A" w:rsidP="00AC307A">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for the council speaker Cllr Tala M.A </w:t>
            </w:r>
          </w:p>
        </w:tc>
        <w:tc>
          <w:tcPr>
            <w:tcW w:w="15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156 103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439 039</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14 507</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pension </w:t>
            </w:r>
            <w:r>
              <w:rPr>
                <w:rFonts w:ascii="Arial" w:eastAsia="Times New Roman" w:hAnsi="Arial" w:cs="Arial"/>
                <w:color w:val="000000"/>
                <w:lang w:eastAsia="en-ZA"/>
              </w:rPr>
              <w:t xml:space="preserve">    </w:t>
            </w:r>
          </w:p>
        </w:tc>
        <w:tc>
          <w:tcPr>
            <w:tcW w:w="1540" w:type="dxa"/>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87 043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249 649</w:t>
            </w:r>
          </w:p>
        </w:tc>
      </w:tr>
      <w:tr w:rsidR="00AC307A" w:rsidRPr="00A45D29" w:rsidTr="002D71AD">
        <w:trPr>
          <w:trHeight w:val="300"/>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tcBorders>
              <w:top w:val="nil"/>
              <w:left w:val="nil"/>
              <w:bottom w:val="nil"/>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2 629</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6 731</w:t>
            </w:r>
          </w:p>
        </w:tc>
      </w:tr>
      <w:tr w:rsidR="00AC307A" w:rsidRPr="00A45D29" w:rsidTr="002D71AD">
        <w:trPr>
          <w:trHeight w:val="315"/>
        </w:trPr>
        <w:tc>
          <w:tcPr>
            <w:tcW w:w="8222"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AC307A" w:rsidRPr="003D5E42" w:rsidRDefault="00AC307A" w:rsidP="002D71AD">
            <w:pPr>
              <w:spacing w:after="0" w:line="240" w:lineRule="auto"/>
              <w:rPr>
                <w:rFonts w:ascii="Calibri" w:eastAsia="Times New Roman" w:hAnsi="Calibri" w:cs="Calibri"/>
                <w:b/>
                <w:color w:val="000000"/>
                <w:lang w:eastAsia="en-ZA"/>
              </w:rPr>
            </w:pPr>
            <w:r>
              <w:rPr>
                <w:rFonts w:ascii="Calibri" w:eastAsia="Times New Roman" w:hAnsi="Calibri" w:cs="Calibri"/>
                <w:b/>
                <w:color w:val="000000"/>
                <w:lang w:eastAsia="en-ZA"/>
              </w:rPr>
              <w:t>260 282</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b/>
                <w:color w:val="000000"/>
                <w:lang w:eastAsia="en-ZA"/>
              </w:rPr>
            </w:pPr>
            <w:r w:rsidRPr="00A45D29">
              <w:rPr>
                <w:rFonts w:ascii="Calibri" w:eastAsia="Times New Roman" w:hAnsi="Calibri" w:cs="Calibri"/>
                <w:b/>
                <w:color w:val="000000"/>
                <w:lang w:eastAsia="en-ZA"/>
              </w:rPr>
              <w:t>736 219</w:t>
            </w:r>
          </w:p>
        </w:tc>
      </w:tr>
    </w:tbl>
    <w:p w:rsidR="00AC307A" w:rsidRPr="00251677" w:rsidRDefault="00AC307A" w:rsidP="00AC307A">
      <w:pPr>
        <w:rPr>
          <w:rFonts w:ascii="Arial" w:hAnsi="Arial" w:cs="Arial"/>
          <w:b/>
          <w:lang w:val="en-GB"/>
        </w:rPr>
      </w:pPr>
      <w:r w:rsidRPr="00251677">
        <w:rPr>
          <w:rFonts w:ascii="Arial" w:hAnsi="Arial" w:cs="Arial"/>
          <w:b/>
          <w:lang w:val="en-GB"/>
        </w:rPr>
        <w:t>Remuneration and allowance for the council speaker Cllr Mphelane M.J</w:t>
      </w:r>
    </w:p>
    <w:p w:rsidR="00AC307A" w:rsidRPr="00EC10F3" w:rsidRDefault="00AC307A" w:rsidP="00AC307A">
      <w:pPr>
        <w:pStyle w:val="NoSpacing"/>
      </w:pPr>
      <w:r>
        <w:rPr>
          <w:b/>
        </w:rPr>
        <w:t xml:space="preserve"> </w:t>
      </w:r>
      <w:r w:rsidRPr="00EC10F3">
        <w:t xml:space="preserve">Basic salary </w:t>
      </w:r>
      <w:r>
        <w:t xml:space="preserve">                                                                                                                                                173 176</w:t>
      </w:r>
    </w:p>
    <w:p w:rsidR="00AC307A" w:rsidRPr="00EC10F3" w:rsidRDefault="00AC307A" w:rsidP="00AC307A">
      <w:pPr>
        <w:pStyle w:val="NoSpacing"/>
      </w:pPr>
      <w:r w:rsidRPr="00EC10F3">
        <w:t xml:space="preserve">Travel allowance </w:t>
      </w:r>
      <w:r>
        <w:t xml:space="preserve">                                                                                                                                         -                                            -  </w:t>
      </w:r>
    </w:p>
    <w:p w:rsidR="00AC307A" w:rsidRPr="00EC10F3" w:rsidRDefault="00AC307A" w:rsidP="00AC307A">
      <w:pPr>
        <w:pStyle w:val="NoSpacing"/>
      </w:pPr>
      <w:r w:rsidRPr="00EC10F3">
        <w:t xml:space="preserve">Cell phone allowance </w:t>
      </w:r>
      <w:r>
        <w:t xml:space="preserve">                                                                                                                                 16 093</w:t>
      </w:r>
    </w:p>
    <w:p w:rsidR="00AC307A" w:rsidRPr="00EC10F3" w:rsidRDefault="00AC307A" w:rsidP="00AC307A">
      <w:pPr>
        <w:pStyle w:val="NoSpacing"/>
      </w:pPr>
      <w:r w:rsidRPr="00EC10F3">
        <w:t xml:space="preserve">Contributions to pension </w:t>
      </w:r>
      <w:r>
        <w:t xml:space="preserve">                                                                                                                           98 473</w:t>
      </w:r>
    </w:p>
    <w:p w:rsidR="00AC307A" w:rsidRPr="005F19D9" w:rsidRDefault="00AC307A" w:rsidP="00AC307A">
      <w:pPr>
        <w:pStyle w:val="NoSpacing"/>
        <w:ind w:right="-720"/>
        <w:rPr>
          <w:u w:val="single"/>
        </w:rPr>
      </w:pPr>
      <w:r w:rsidRPr="00EC10F3">
        <w:t xml:space="preserve">SDL and Data card                                                                                                                              </w:t>
      </w:r>
      <w:r>
        <w:t xml:space="preserve">         </w:t>
      </w:r>
      <w:r>
        <w:rPr>
          <w:u w:val="single"/>
        </w:rPr>
        <w:t xml:space="preserve">  3 747</w:t>
      </w:r>
      <w:r>
        <w:rPr>
          <w:u w:val="single"/>
        </w:rPr>
        <w:tab/>
      </w:r>
      <w:r>
        <w:rPr>
          <w:u w:val="single"/>
        </w:rPr>
        <w:tab/>
      </w:r>
      <w:r w:rsidRPr="0000658A">
        <w:rPr>
          <w:u w:val="single"/>
        </w:rPr>
        <w:t xml:space="preserve">        </w:t>
      </w:r>
    </w:p>
    <w:p w:rsidR="00AC307A" w:rsidRPr="00A22A31" w:rsidRDefault="00AC307A" w:rsidP="00AC307A">
      <w:pPr>
        <w:pStyle w:val="NoSpacing"/>
        <w:ind w:right="-437"/>
        <w:rPr>
          <w:b/>
          <w:u w:val="double"/>
        </w:rPr>
      </w:pPr>
      <w:r>
        <w:t xml:space="preserve">                                                                                                                                                                       </w:t>
      </w:r>
      <w:r w:rsidRPr="009F39D6">
        <w:rPr>
          <w:b/>
          <w:u w:val="double"/>
        </w:rPr>
        <w:t xml:space="preserve"> </w:t>
      </w:r>
      <w:r>
        <w:rPr>
          <w:b/>
          <w:u w:val="double"/>
        </w:rPr>
        <w:t>291 489</w:t>
      </w:r>
      <w:r>
        <w:rPr>
          <w:b/>
          <w:u w:val="double"/>
        </w:rPr>
        <w:tab/>
      </w:r>
      <w:r>
        <w:rPr>
          <w:b/>
          <w:u w:val="double"/>
        </w:rPr>
        <w:tab/>
      </w:r>
      <w:r w:rsidRPr="009F39D6">
        <w:rPr>
          <w:b/>
          <w:u w:val="double"/>
        </w:rPr>
        <w:t xml:space="preserve"> </w:t>
      </w:r>
      <w:r>
        <w:rPr>
          <w:b/>
          <w:u w:val="double"/>
        </w:rPr>
        <w:t xml:space="preserve">                                       </w:t>
      </w:r>
    </w:p>
    <w:p w:rsidR="00AC307A" w:rsidRPr="00A45D29" w:rsidRDefault="00AC307A" w:rsidP="00AC307A">
      <w:pPr>
        <w:spacing w:after="0" w:line="240" w:lineRule="auto"/>
        <w:rPr>
          <w:rFonts w:ascii="Arial" w:hAnsi="Arial" w:cs="Arial"/>
          <w:lang w:val="en-GB"/>
        </w:rPr>
      </w:pPr>
    </w:p>
    <w:tbl>
      <w:tblPr>
        <w:tblW w:w="11000" w:type="dxa"/>
        <w:tblLook w:val="04A0" w:firstRow="1" w:lastRow="0" w:firstColumn="1" w:lastColumn="0" w:noHBand="0" w:noVBand="1"/>
      </w:tblPr>
      <w:tblGrid>
        <w:gridCol w:w="8364"/>
        <w:gridCol w:w="1296"/>
        <w:gridCol w:w="1340"/>
      </w:tblGrid>
      <w:tr w:rsidR="00AC307A" w:rsidRPr="00A45D29" w:rsidTr="002D71AD">
        <w:trPr>
          <w:trHeight w:val="300"/>
        </w:trPr>
        <w:tc>
          <w:tcPr>
            <w:tcW w:w="9660" w:type="dxa"/>
            <w:gridSpan w:val="2"/>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p>
          <w:p w:rsidR="00AC307A" w:rsidRPr="00A45D29" w:rsidRDefault="00AC307A" w:rsidP="002D71AD">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of members of the executive committee </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b/>
                <w:bCs/>
                <w:color w:val="000000"/>
                <w:lang w:eastAsia="en-ZA"/>
              </w:rPr>
            </w:pP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96" w:type="dxa"/>
            <w:tcBorders>
              <w:top w:val="nil"/>
              <w:left w:val="nil"/>
              <w:bottom w:val="nil"/>
              <w:right w:val="nil"/>
            </w:tcBorders>
            <w:shd w:val="clear" w:color="auto" w:fill="auto"/>
            <w:noWrap/>
            <w:vAlign w:val="bottom"/>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1 959 402</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2 612 536</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96" w:type="dxa"/>
            <w:tcBorders>
              <w:top w:val="nil"/>
              <w:left w:val="nil"/>
              <w:bottom w:val="nil"/>
              <w:right w:val="nil"/>
            </w:tcBorders>
            <w:shd w:val="clear" w:color="auto" w:fill="auto"/>
            <w:noWrap/>
            <w:vAlign w:val="bottom"/>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768 393</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1 024 524</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96" w:type="dxa"/>
            <w:tcBorders>
              <w:top w:val="nil"/>
              <w:left w:val="nil"/>
              <w:bottom w:val="nil"/>
              <w:right w:val="nil"/>
            </w:tcBorders>
            <w:shd w:val="clear" w:color="auto" w:fill="auto"/>
            <w:noWrap/>
            <w:vAlign w:val="bottom"/>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279 027</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367 200</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fund  Medical  &amp; SDL </w:t>
            </w:r>
          </w:p>
        </w:tc>
        <w:tc>
          <w:tcPr>
            <w:tcW w:w="1296" w:type="dxa"/>
            <w:tcBorders>
              <w:top w:val="nil"/>
              <w:left w:val="nil"/>
              <w:bottom w:val="nil"/>
              <w:right w:val="nil"/>
            </w:tcBorders>
            <w:shd w:val="clear" w:color="auto" w:fill="auto"/>
            <w:noWrap/>
            <w:vAlign w:val="bottom"/>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350 961</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461 036</w:t>
            </w:r>
          </w:p>
        </w:tc>
      </w:tr>
      <w:tr w:rsidR="00AC307A" w:rsidRPr="00A45D29" w:rsidTr="002D71AD">
        <w:trPr>
          <w:trHeight w:val="300"/>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and Data card </w:t>
            </w:r>
          </w:p>
        </w:tc>
        <w:tc>
          <w:tcPr>
            <w:tcW w:w="1296" w:type="dxa"/>
            <w:tcBorders>
              <w:top w:val="nil"/>
              <w:left w:val="nil"/>
              <w:bottom w:val="nil"/>
              <w:right w:val="nil"/>
            </w:tcBorders>
            <w:shd w:val="clear" w:color="auto" w:fill="auto"/>
            <w:noWrap/>
            <w:vAlign w:val="bottom"/>
          </w:tcPr>
          <w:p w:rsidR="00AC307A" w:rsidRPr="003D5E42" w:rsidRDefault="00AC307A" w:rsidP="002D71AD">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46 327</w:t>
            </w:r>
          </w:p>
        </w:tc>
        <w:tc>
          <w:tcPr>
            <w:tcW w:w="1340"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50 576</w:t>
            </w:r>
          </w:p>
        </w:tc>
      </w:tr>
      <w:tr w:rsidR="00AC307A" w:rsidRPr="00A45D29" w:rsidTr="002D71AD">
        <w:trPr>
          <w:trHeight w:val="315"/>
        </w:trPr>
        <w:tc>
          <w:tcPr>
            <w:tcW w:w="8364" w:type="dxa"/>
            <w:tcBorders>
              <w:top w:val="nil"/>
              <w:left w:val="nil"/>
              <w:bottom w:val="nil"/>
              <w:right w:val="nil"/>
            </w:tcBorders>
            <w:shd w:val="clear" w:color="auto" w:fill="auto"/>
            <w:noWrap/>
            <w:vAlign w:val="bottom"/>
            <w:hideMark/>
          </w:tcPr>
          <w:p w:rsidR="00AC307A" w:rsidRPr="00A45D29" w:rsidRDefault="00AC307A" w:rsidP="002D71AD">
            <w:pPr>
              <w:spacing w:after="0" w:line="240" w:lineRule="auto"/>
              <w:jc w:val="center"/>
              <w:rPr>
                <w:rFonts w:ascii="Arial" w:eastAsia="Times New Roman" w:hAnsi="Arial" w:cs="Arial"/>
                <w:lang w:eastAsia="en-ZA"/>
              </w:rPr>
            </w:pPr>
          </w:p>
        </w:tc>
        <w:tc>
          <w:tcPr>
            <w:tcW w:w="1296"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3 404 110</w:t>
            </w:r>
          </w:p>
        </w:tc>
        <w:tc>
          <w:tcPr>
            <w:tcW w:w="1340" w:type="dxa"/>
            <w:tcBorders>
              <w:top w:val="single" w:sz="4" w:space="0" w:color="auto"/>
              <w:left w:val="nil"/>
              <w:bottom w:val="double" w:sz="6" w:space="0" w:color="auto"/>
              <w:right w:val="nil"/>
            </w:tcBorders>
            <w:shd w:val="clear" w:color="auto" w:fill="auto"/>
            <w:noWrap/>
            <w:vAlign w:val="bottom"/>
            <w:hideMark/>
          </w:tcPr>
          <w:p w:rsidR="00AC307A" w:rsidRPr="00A45D29" w:rsidRDefault="00AC307A" w:rsidP="002D71AD">
            <w:pPr>
              <w:spacing w:after="0" w:line="240" w:lineRule="auto"/>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 xml:space="preserve">    4 515 872</w:t>
            </w:r>
          </w:p>
        </w:tc>
      </w:tr>
    </w:tbl>
    <w:p w:rsidR="00F34034" w:rsidRPr="00A45D29" w:rsidRDefault="00F34034" w:rsidP="00F34034">
      <w:pPr>
        <w:rPr>
          <w:rFonts w:ascii="Arial" w:hAnsi="Arial" w:cs="Arial"/>
          <w:lang w:val="en-GB"/>
        </w:rPr>
      </w:pPr>
    </w:p>
    <w:p w:rsidR="00C867D7" w:rsidRPr="00C867D7" w:rsidRDefault="00F34034" w:rsidP="00F34034">
      <w:pPr>
        <w:rPr>
          <w:rFonts w:ascii="Arial" w:hAnsi="Arial" w:cs="Arial"/>
          <w:lang w:val="en-GB"/>
        </w:rPr>
      </w:pPr>
      <w:r w:rsidRPr="00A45D29">
        <w:rPr>
          <w:rFonts w:ascii="Arial" w:hAnsi="Arial" w:cs="Arial"/>
          <w:lang w:val="en-GB"/>
        </w:rPr>
        <w:t>The remuneration and allowances of the political office bearers and councillors are within the upper limits as determined by the framework envisaged in section 219 of the Constitution.</w:t>
      </w:r>
    </w:p>
    <w:tbl>
      <w:tblPr>
        <w:tblW w:w="11102" w:type="dxa"/>
        <w:tblLook w:val="04A0" w:firstRow="1" w:lastRow="0" w:firstColumn="1" w:lastColumn="0" w:noHBand="0" w:noVBand="1"/>
      </w:tblPr>
      <w:tblGrid>
        <w:gridCol w:w="8222"/>
        <w:gridCol w:w="1540"/>
        <w:gridCol w:w="1340"/>
      </w:tblGrid>
      <w:tr w:rsidR="00C867D7" w:rsidRPr="00C867D7" w:rsidTr="00646D97">
        <w:trPr>
          <w:trHeight w:val="300"/>
        </w:trPr>
        <w:tc>
          <w:tcPr>
            <w:tcW w:w="8222" w:type="dxa"/>
            <w:tcBorders>
              <w:top w:val="nil"/>
              <w:left w:val="nil"/>
              <w:bottom w:val="nil"/>
              <w:right w:val="nil"/>
            </w:tcBorders>
            <w:shd w:val="clear" w:color="auto" w:fill="auto"/>
            <w:noWrap/>
            <w:vAlign w:val="bottom"/>
            <w:hideMark/>
          </w:tcPr>
          <w:p w:rsidR="00C867D7" w:rsidRPr="00C867D7" w:rsidRDefault="00C867D7" w:rsidP="00C867D7">
            <w:pPr>
              <w:spacing w:after="0" w:line="240" w:lineRule="auto"/>
              <w:rPr>
                <w:rFonts w:ascii="Arial" w:eastAsia="Times New Roman" w:hAnsi="Arial" w:cs="Arial"/>
                <w:b/>
                <w:bCs/>
                <w:color w:val="000000"/>
                <w:sz w:val="20"/>
                <w:szCs w:val="20"/>
                <w:lang w:eastAsia="en-ZA"/>
              </w:rPr>
            </w:pPr>
          </w:p>
        </w:tc>
        <w:tc>
          <w:tcPr>
            <w:tcW w:w="1540" w:type="dxa"/>
            <w:tcBorders>
              <w:top w:val="nil"/>
              <w:left w:val="nil"/>
              <w:bottom w:val="nil"/>
              <w:right w:val="nil"/>
            </w:tcBorders>
            <w:shd w:val="clear" w:color="auto" w:fill="auto"/>
            <w:noWrap/>
            <w:vAlign w:val="bottom"/>
            <w:hideMark/>
          </w:tcPr>
          <w:p w:rsidR="00C867D7" w:rsidRPr="00C867D7" w:rsidRDefault="00C867D7" w:rsidP="00C867D7">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C867D7" w:rsidRPr="00C867D7" w:rsidRDefault="00C867D7" w:rsidP="00C867D7">
            <w:pPr>
              <w:spacing w:after="0" w:line="240" w:lineRule="auto"/>
              <w:jc w:val="center"/>
              <w:rPr>
                <w:rFonts w:ascii="Arial" w:eastAsia="Times New Roman" w:hAnsi="Arial" w:cs="Arial"/>
                <w:sz w:val="20"/>
                <w:szCs w:val="20"/>
                <w:lang w:eastAsia="en-ZA"/>
              </w:rPr>
            </w:pPr>
          </w:p>
        </w:tc>
      </w:tr>
    </w:tbl>
    <w:p w:rsidR="00B0724D" w:rsidRPr="004244D1" w:rsidRDefault="00913B7C" w:rsidP="00913B7C">
      <w:pPr>
        <w:pStyle w:val="Heading2"/>
        <w:numPr>
          <w:ilvl w:val="0"/>
          <w:numId w:val="0"/>
        </w:numPr>
        <w:rPr>
          <w:rFonts w:ascii="Arial" w:hAnsi="Arial" w:cs="Arial"/>
          <w:color w:val="auto"/>
          <w:sz w:val="20"/>
          <w:szCs w:val="20"/>
          <w:lang w:val="en-GB"/>
        </w:rPr>
      </w:pPr>
      <w:bookmarkStart w:id="64" w:name="_Toc101364529"/>
      <w:r>
        <w:rPr>
          <w:rFonts w:ascii="Arial" w:hAnsi="Arial" w:cs="Arial"/>
          <w:color w:val="auto"/>
          <w:sz w:val="20"/>
          <w:szCs w:val="20"/>
          <w:lang w:val="en-GB"/>
        </w:rPr>
        <w:t xml:space="preserve">6.21 </w:t>
      </w:r>
      <w:r w:rsidR="00B0724D" w:rsidRPr="004244D1">
        <w:rPr>
          <w:rFonts w:ascii="Arial" w:hAnsi="Arial" w:cs="Arial"/>
          <w:color w:val="auto"/>
          <w:sz w:val="20"/>
          <w:szCs w:val="20"/>
          <w:lang w:val="en-GB"/>
        </w:rPr>
        <w:t>Depreciation and amortisation</w:t>
      </w:r>
      <w:bookmarkEnd w:id="63"/>
      <w:bookmarkEnd w:id="64"/>
    </w:p>
    <w:tbl>
      <w:tblPr>
        <w:tblW w:w="11412" w:type="dxa"/>
        <w:tblLook w:val="04A0" w:firstRow="1" w:lastRow="0" w:firstColumn="1" w:lastColumn="0" w:noHBand="0" w:noVBand="1"/>
      </w:tblPr>
      <w:tblGrid>
        <w:gridCol w:w="8364"/>
        <w:gridCol w:w="1540"/>
        <w:gridCol w:w="1508"/>
      </w:tblGrid>
      <w:tr w:rsidR="0047272B" w:rsidRPr="004244D1" w:rsidTr="008C75ED">
        <w:trPr>
          <w:trHeight w:val="300"/>
        </w:trPr>
        <w:tc>
          <w:tcPr>
            <w:tcW w:w="8364" w:type="dxa"/>
            <w:tcBorders>
              <w:top w:val="nil"/>
              <w:left w:val="nil"/>
              <w:bottom w:val="nil"/>
              <w:right w:val="nil"/>
            </w:tcBorders>
            <w:shd w:val="clear" w:color="auto" w:fill="auto"/>
            <w:noWrap/>
            <w:vAlign w:val="bottom"/>
            <w:hideMark/>
          </w:tcPr>
          <w:p w:rsidR="0047272B" w:rsidRDefault="0047272B" w:rsidP="0047272B">
            <w:pPr>
              <w:spacing w:after="0" w:line="240" w:lineRule="auto"/>
              <w:rPr>
                <w:color w:val="000000"/>
              </w:rPr>
            </w:pPr>
            <w:r>
              <w:rPr>
                <w:color w:val="000000"/>
              </w:rPr>
              <w:t xml:space="preserve">Property, plant and equipment </w:t>
            </w:r>
          </w:p>
        </w:tc>
        <w:tc>
          <w:tcPr>
            <w:tcW w:w="1540" w:type="dxa"/>
            <w:tcBorders>
              <w:top w:val="nil"/>
              <w:left w:val="nil"/>
              <w:bottom w:val="nil"/>
              <w:right w:val="nil"/>
            </w:tcBorders>
            <w:shd w:val="clear" w:color="auto" w:fill="auto"/>
            <w:noWrap/>
            <w:vAlign w:val="bottom"/>
            <w:hideMark/>
          </w:tcPr>
          <w:p w:rsidR="0047272B" w:rsidRDefault="00A65161" w:rsidP="0047272B">
            <w:pPr>
              <w:spacing w:after="0" w:line="240" w:lineRule="auto"/>
              <w:rPr>
                <w:color w:val="000000"/>
              </w:rPr>
            </w:pPr>
            <w:r>
              <w:rPr>
                <w:color w:val="000000"/>
              </w:rPr>
              <w:t>24 747 735</w:t>
            </w:r>
          </w:p>
        </w:tc>
        <w:tc>
          <w:tcPr>
            <w:tcW w:w="1508" w:type="dxa"/>
            <w:tcBorders>
              <w:top w:val="nil"/>
              <w:left w:val="nil"/>
              <w:bottom w:val="nil"/>
              <w:right w:val="nil"/>
            </w:tcBorders>
            <w:shd w:val="clear" w:color="auto" w:fill="auto"/>
            <w:noWrap/>
            <w:vAlign w:val="bottom"/>
            <w:hideMark/>
          </w:tcPr>
          <w:p w:rsidR="0047272B" w:rsidRDefault="0047272B" w:rsidP="0047272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31 265 519</w:t>
            </w:r>
          </w:p>
        </w:tc>
      </w:tr>
      <w:tr w:rsidR="0047272B" w:rsidRPr="004244D1" w:rsidTr="008C75ED">
        <w:trPr>
          <w:trHeight w:val="300"/>
        </w:trPr>
        <w:tc>
          <w:tcPr>
            <w:tcW w:w="8364" w:type="dxa"/>
            <w:tcBorders>
              <w:top w:val="nil"/>
              <w:left w:val="nil"/>
              <w:bottom w:val="nil"/>
              <w:right w:val="nil"/>
            </w:tcBorders>
            <w:shd w:val="clear" w:color="auto" w:fill="auto"/>
            <w:noWrap/>
            <w:vAlign w:val="bottom"/>
            <w:hideMark/>
          </w:tcPr>
          <w:p w:rsidR="0047272B" w:rsidRDefault="0047272B" w:rsidP="0047272B">
            <w:pPr>
              <w:spacing w:after="0" w:line="240" w:lineRule="auto"/>
              <w:rPr>
                <w:color w:val="000000"/>
              </w:rPr>
            </w:pPr>
            <w:r>
              <w:rPr>
                <w:color w:val="000000"/>
              </w:rPr>
              <w:t xml:space="preserve">Intangible assets </w:t>
            </w:r>
          </w:p>
        </w:tc>
        <w:tc>
          <w:tcPr>
            <w:tcW w:w="1540" w:type="dxa"/>
            <w:tcBorders>
              <w:top w:val="nil"/>
              <w:left w:val="nil"/>
              <w:bottom w:val="nil"/>
              <w:right w:val="nil"/>
            </w:tcBorders>
            <w:shd w:val="clear" w:color="auto" w:fill="auto"/>
            <w:noWrap/>
            <w:vAlign w:val="bottom"/>
            <w:hideMark/>
          </w:tcPr>
          <w:p w:rsidR="0047272B" w:rsidRDefault="0047272B" w:rsidP="0047272B">
            <w:pPr>
              <w:spacing w:after="0" w:line="240" w:lineRule="auto"/>
              <w:rPr>
                <w:color w:val="000000"/>
              </w:rPr>
            </w:pPr>
            <w:r>
              <w:rPr>
                <w:color w:val="000000"/>
              </w:rPr>
              <w:t xml:space="preserve">      530 900</w:t>
            </w:r>
          </w:p>
        </w:tc>
        <w:tc>
          <w:tcPr>
            <w:tcW w:w="1508" w:type="dxa"/>
            <w:tcBorders>
              <w:top w:val="nil"/>
              <w:left w:val="nil"/>
              <w:bottom w:val="nil"/>
              <w:right w:val="nil"/>
            </w:tcBorders>
            <w:shd w:val="clear" w:color="auto" w:fill="auto"/>
            <w:noWrap/>
            <w:vAlign w:val="bottom"/>
            <w:hideMark/>
          </w:tcPr>
          <w:p w:rsidR="0047272B" w:rsidRDefault="0047272B" w:rsidP="0047272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1 123 794</w:t>
            </w:r>
          </w:p>
        </w:tc>
      </w:tr>
      <w:tr w:rsidR="0047272B" w:rsidRPr="004244D1" w:rsidTr="008C75ED">
        <w:trPr>
          <w:trHeight w:val="315"/>
        </w:trPr>
        <w:tc>
          <w:tcPr>
            <w:tcW w:w="8364" w:type="dxa"/>
            <w:tcBorders>
              <w:top w:val="nil"/>
              <w:left w:val="nil"/>
              <w:bottom w:val="nil"/>
              <w:right w:val="nil"/>
            </w:tcBorders>
            <w:shd w:val="clear" w:color="auto" w:fill="auto"/>
            <w:noWrap/>
            <w:vAlign w:val="bottom"/>
            <w:hideMark/>
          </w:tcPr>
          <w:p w:rsidR="0047272B" w:rsidRDefault="0047272B" w:rsidP="0047272B">
            <w:pPr>
              <w:spacing w:after="0" w:line="240" w:lineRule="auto"/>
              <w:jc w:val="center"/>
              <w:rPr>
                <w:rFonts w:ascii="Times New Roman" w:eastAsia="Times New Roman" w:hAnsi="Times New Roman" w:cs="Times New Roman"/>
                <w:sz w:val="20"/>
                <w:szCs w:val="20"/>
              </w:rPr>
            </w:pPr>
          </w:p>
        </w:tc>
        <w:tc>
          <w:tcPr>
            <w:tcW w:w="1540" w:type="dxa"/>
            <w:tcBorders>
              <w:top w:val="single" w:sz="4" w:space="0" w:color="000000"/>
              <w:left w:val="nil"/>
              <w:bottom w:val="single" w:sz="6" w:space="0" w:color="000000"/>
              <w:right w:val="nil"/>
            </w:tcBorders>
            <w:shd w:val="clear" w:color="auto" w:fill="auto"/>
            <w:noWrap/>
            <w:vAlign w:val="bottom"/>
            <w:hideMark/>
          </w:tcPr>
          <w:p w:rsidR="0047272B" w:rsidRDefault="00A65161" w:rsidP="0047272B">
            <w:pPr>
              <w:spacing w:after="0" w:line="240" w:lineRule="auto"/>
              <w:rPr>
                <w:b/>
                <w:color w:val="000000"/>
              </w:rPr>
            </w:pPr>
            <w:r>
              <w:rPr>
                <w:b/>
                <w:color w:val="000000"/>
              </w:rPr>
              <w:t>24 605 635</w:t>
            </w:r>
          </w:p>
        </w:tc>
        <w:tc>
          <w:tcPr>
            <w:tcW w:w="1508" w:type="dxa"/>
            <w:tcBorders>
              <w:top w:val="single" w:sz="4" w:space="0" w:color="000000"/>
              <w:left w:val="nil"/>
              <w:bottom w:val="single" w:sz="6" w:space="0" w:color="000000"/>
              <w:right w:val="nil"/>
            </w:tcBorders>
            <w:shd w:val="clear" w:color="auto" w:fill="auto"/>
            <w:noWrap/>
            <w:vAlign w:val="bottom"/>
            <w:hideMark/>
          </w:tcPr>
          <w:p w:rsidR="0047272B" w:rsidRDefault="0047272B" w:rsidP="0047272B">
            <w:pPr>
              <w:spacing w:after="0" w:line="240" w:lineRule="auto"/>
              <w:jc w:val="center"/>
              <w:rPr>
                <w:b/>
                <w:color w:val="000000"/>
              </w:rPr>
            </w:pPr>
            <w:r>
              <w:rPr>
                <w:b/>
                <w:color w:val="000000"/>
              </w:rPr>
              <w:t>32 389 313</w:t>
            </w:r>
          </w:p>
        </w:tc>
      </w:tr>
    </w:tbl>
    <w:p w:rsidR="00B0724D" w:rsidRPr="004244D1" w:rsidRDefault="00B0724D" w:rsidP="00B0724D">
      <w:pPr>
        <w:rPr>
          <w:rFonts w:ascii="Arial" w:hAnsi="Arial" w:cs="Arial"/>
          <w:sz w:val="20"/>
          <w:szCs w:val="20"/>
          <w:lang w:val="en-GB"/>
        </w:rPr>
      </w:pPr>
    </w:p>
    <w:p w:rsidR="00B0724D" w:rsidRPr="004244D1" w:rsidRDefault="00913B7C" w:rsidP="00913B7C">
      <w:pPr>
        <w:pStyle w:val="Heading2"/>
        <w:numPr>
          <w:ilvl w:val="0"/>
          <w:numId w:val="0"/>
        </w:numPr>
        <w:rPr>
          <w:rFonts w:ascii="Arial" w:hAnsi="Arial" w:cs="Arial"/>
          <w:color w:val="auto"/>
          <w:sz w:val="20"/>
          <w:szCs w:val="20"/>
          <w:lang w:val="en-GB"/>
        </w:rPr>
      </w:pPr>
      <w:bookmarkStart w:id="65" w:name="_Toc101364530"/>
      <w:r>
        <w:rPr>
          <w:rFonts w:ascii="Arial" w:hAnsi="Arial" w:cs="Arial"/>
          <w:color w:val="auto"/>
          <w:sz w:val="20"/>
          <w:szCs w:val="20"/>
          <w:lang w:val="en-GB"/>
        </w:rPr>
        <w:t xml:space="preserve">6.22 </w:t>
      </w:r>
      <w:r w:rsidR="000C5B74">
        <w:rPr>
          <w:rFonts w:ascii="Arial" w:hAnsi="Arial" w:cs="Arial"/>
          <w:color w:val="auto"/>
          <w:sz w:val="20"/>
          <w:szCs w:val="20"/>
          <w:lang w:val="en-GB"/>
        </w:rPr>
        <w:t xml:space="preserve">Assets </w:t>
      </w:r>
      <w:r w:rsidR="009F5D7A">
        <w:rPr>
          <w:rFonts w:ascii="Arial" w:hAnsi="Arial" w:cs="Arial"/>
          <w:color w:val="auto"/>
          <w:sz w:val="20"/>
          <w:szCs w:val="20"/>
          <w:lang w:val="en-GB"/>
        </w:rPr>
        <w:t>impairment</w:t>
      </w:r>
      <w:bookmarkEnd w:id="65"/>
    </w:p>
    <w:tbl>
      <w:tblPr>
        <w:tblW w:w="11057" w:type="dxa"/>
        <w:tblLook w:val="04A0" w:firstRow="1" w:lastRow="0" w:firstColumn="1" w:lastColumn="0" w:noHBand="0" w:noVBand="1"/>
      </w:tblPr>
      <w:tblGrid>
        <w:gridCol w:w="8364"/>
        <w:gridCol w:w="1540"/>
        <w:gridCol w:w="1153"/>
      </w:tblGrid>
      <w:tr w:rsidR="00365D0A" w:rsidRPr="004244D1" w:rsidTr="00DF09C9">
        <w:trPr>
          <w:trHeight w:val="401"/>
        </w:trPr>
        <w:tc>
          <w:tcPr>
            <w:tcW w:w="8364" w:type="dxa"/>
            <w:tcBorders>
              <w:top w:val="nil"/>
              <w:left w:val="nil"/>
              <w:bottom w:val="nil"/>
              <w:right w:val="nil"/>
            </w:tcBorders>
            <w:shd w:val="clear" w:color="auto" w:fill="auto"/>
            <w:noWrap/>
            <w:vAlign w:val="bottom"/>
            <w:hideMark/>
          </w:tcPr>
          <w:p w:rsidR="00365D0A" w:rsidRDefault="00365D0A" w:rsidP="00365D0A">
            <w:pPr>
              <w:spacing w:after="0" w:line="240" w:lineRule="auto"/>
              <w:rPr>
                <w:color w:val="000000"/>
              </w:rPr>
            </w:pPr>
            <w:r>
              <w:rPr>
                <w:color w:val="000000"/>
              </w:rPr>
              <w:t xml:space="preserve">Property, plant and equipment </w:t>
            </w:r>
          </w:p>
        </w:tc>
        <w:tc>
          <w:tcPr>
            <w:tcW w:w="1540" w:type="dxa"/>
            <w:tcBorders>
              <w:top w:val="nil"/>
              <w:left w:val="nil"/>
              <w:bottom w:val="nil"/>
              <w:right w:val="nil"/>
            </w:tcBorders>
            <w:shd w:val="clear" w:color="auto" w:fill="auto"/>
            <w:noWrap/>
            <w:vAlign w:val="bottom"/>
            <w:hideMark/>
          </w:tcPr>
          <w:p w:rsidR="00365D0A" w:rsidRDefault="00C3337D" w:rsidP="00365D0A">
            <w:pPr>
              <w:spacing w:after="0" w:line="240" w:lineRule="auto"/>
              <w:rPr>
                <w:color w:val="000000"/>
              </w:rPr>
            </w:pPr>
            <w:r>
              <w:rPr>
                <w:color w:val="000000"/>
              </w:rPr>
              <w:t xml:space="preserve">    -</w:t>
            </w:r>
          </w:p>
        </w:tc>
        <w:tc>
          <w:tcPr>
            <w:tcW w:w="1153" w:type="dxa"/>
            <w:tcBorders>
              <w:top w:val="nil"/>
              <w:left w:val="nil"/>
              <w:bottom w:val="nil"/>
              <w:right w:val="nil"/>
            </w:tcBorders>
            <w:shd w:val="clear" w:color="auto" w:fill="auto"/>
            <w:noWrap/>
            <w:vAlign w:val="bottom"/>
            <w:hideMark/>
          </w:tcPr>
          <w:p w:rsidR="00365D0A" w:rsidRDefault="00C3337D" w:rsidP="00365D0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365D0A" w:rsidRPr="004244D1" w:rsidTr="00C3337D">
        <w:trPr>
          <w:trHeight w:val="469"/>
        </w:trPr>
        <w:tc>
          <w:tcPr>
            <w:tcW w:w="8364" w:type="dxa"/>
            <w:tcBorders>
              <w:top w:val="nil"/>
              <w:left w:val="nil"/>
              <w:bottom w:val="nil"/>
              <w:right w:val="nil"/>
            </w:tcBorders>
            <w:shd w:val="clear" w:color="auto" w:fill="auto"/>
            <w:noWrap/>
            <w:vAlign w:val="bottom"/>
            <w:hideMark/>
          </w:tcPr>
          <w:p w:rsidR="00365D0A" w:rsidRDefault="00365D0A" w:rsidP="00365D0A">
            <w:pPr>
              <w:spacing w:after="0" w:line="240" w:lineRule="auto"/>
              <w:rPr>
                <w:color w:val="000000"/>
              </w:rPr>
            </w:pPr>
            <w:r>
              <w:rPr>
                <w:color w:val="000000"/>
              </w:rPr>
              <w:t>Intangible Assets</w:t>
            </w:r>
          </w:p>
        </w:tc>
        <w:tc>
          <w:tcPr>
            <w:tcW w:w="1540" w:type="dxa"/>
            <w:tcBorders>
              <w:top w:val="nil"/>
              <w:left w:val="nil"/>
              <w:bottom w:val="nil"/>
              <w:right w:val="nil"/>
            </w:tcBorders>
            <w:shd w:val="clear" w:color="auto" w:fill="auto"/>
            <w:noWrap/>
            <w:vAlign w:val="bottom"/>
            <w:hideMark/>
          </w:tcPr>
          <w:p w:rsidR="00365D0A" w:rsidRDefault="00C3337D" w:rsidP="00365D0A">
            <w:pPr>
              <w:spacing w:after="0" w:line="240" w:lineRule="auto"/>
              <w:rPr>
                <w:color w:val="000000"/>
              </w:rPr>
            </w:pPr>
            <w:r>
              <w:rPr>
                <w:color w:val="000000"/>
              </w:rPr>
              <w:t xml:space="preserve">    -</w:t>
            </w:r>
          </w:p>
        </w:tc>
        <w:tc>
          <w:tcPr>
            <w:tcW w:w="1153" w:type="dxa"/>
            <w:tcBorders>
              <w:top w:val="nil"/>
              <w:left w:val="nil"/>
              <w:bottom w:val="nil"/>
              <w:right w:val="nil"/>
            </w:tcBorders>
            <w:shd w:val="clear" w:color="auto" w:fill="auto"/>
            <w:noWrap/>
            <w:vAlign w:val="bottom"/>
            <w:hideMark/>
          </w:tcPr>
          <w:p w:rsidR="00365D0A" w:rsidRDefault="00C3337D" w:rsidP="00365D0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365D0A" w:rsidRPr="004244D1" w:rsidTr="00DF09C9">
        <w:trPr>
          <w:trHeight w:val="300"/>
        </w:trPr>
        <w:tc>
          <w:tcPr>
            <w:tcW w:w="8364" w:type="dxa"/>
            <w:tcBorders>
              <w:top w:val="nil"/>
              <w:left w:val="nil"/>
              <w:bottom w:val="nil"/>
              <w:right w:val="nil"/>
            </w:tcBorders>
            <w:shd w:val="clear" w:color="auto" w:fill="auto"/>
            <w:noWrap/>
            <w:vAlign w:val="bottom"/>
            <w:hideMark/>
          </w:tcPr>
          <w:p w:rsidR="00365D0A" w:rsidRDefault="00365D0A" w:rsidP="00365D0A">
            <w:pPr>
              <w:spacing w:after="0" w:line="240" w:lineRule="auto"/>
              <w:rPr>
                <w:color w:val="000000"/>
              </w:rPr>
            </w:pPr>
            <w:r>
              <w:rPr>
                <w:color w:val="000000"/>
              </w:rPr>
              <w:t>Investment Property</w:t>
            </w:r>
          </w:p>
        </w:tc>
        <w:tc>
          <w:tcPr>
            <w:tcW w:w="1540" w:type="dxa"/>
            <w:tcBorders>
              <w:top w:val="nil"/>
              <w:left w:val="nil"/>
              <w:bottom w:val="nil"/>
              <w:right w:val="nil"/>
            </w:tcBorders>
            <w:shd w:val="clear" w:color="auto" w:fill="auto"/>
            <w:noWrap/>
            <w:vAlign w:val="bottom"/>
            <w:hideMark/>
          </w:tcPr>
          <w:p w:rsidR="00365D0A" w:rsidRDefault="00C3337D" w:rsidP="00365D0A">
            <w:pPr>
              <w:spacing w:after="0" w:line="240" w:lineRule="auto"/>
              <w:rPr>
                <w:color w:val="000000"/>
              </w:rPr>
            </w:pPr>
            <w:r>
              <w:rPr>
                <w:color w:val="000000"/>
              </w:rPr>
              <w:t xml:space="preserve">    - </w:t>
            </w:r>
          </w:p>
        </w:tc>
        <w:tc>
          <w:tcPr>
            <w:tcW w:w="1153" w:type="dxa"/>
            <w:tcBorders>
              <w:top w:val="nil"/>
              <w:left w:val="nil"/>
              <w:bottom w:val="nil"/>
              <w:right w:val="nil"/>
            </w:tcBorders>
            <w:shd w:val="clear" w:color="auto" w:fill="auto"/>
            <w:noWrap/>
            <w:vAlign w:val="bottom"/>
            <w:hideMark/>
          </w:tcPr>
          <w:p w:rsidR="00365D0A" w:rsidRDefault="00C3337D" w:rsidP="00365D0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365D0A" w:rsidRPr="004244D1" w:rsidTr="00FA2230">
        <w:trPr>
          <w:trHeight w:val="315"/>
        </w:trPr>
        <w:tc>
          <w:tcPr>
            <w:tcW w:w="8364" w:type="dxa"/>
            <w:tcBorders>
              <w:top w:val="nil"/>
              <w:left w:val="nil"/>
              <w:bottom w:val="nil"/>
              <w:right w:val="nil"/>
            </w:tcBorders>
            <w:shd w:val="clear" w:color="auto" w:fill="auto"/>
            <w:noWrap/>
            <w:vAlign w:val="bottom"/>
            <w:hideMark/>
          </w:tcPr>
          <w:p w:rsidR="00365D0A" w:rsidRDefault="00365D0A" w:rsidP="00365D0A">
            <w:pPr>
              <w:spacing w:after="0" w:line="240" w:lineRule="auto"/>
              <w:jc w:val="center"/>
              <w:rPr>
                <w:rFonts w:ascii="Times New Roman" w:eastAsia="Times New Roman" w:hAnsi="Times New Roman" w:cs="Times New Roman"/>
                <w:sz w:val="20"/>
                <w:szCs w:val="20"/>
              </w:rPr>
            </w:pPr>
          </w:p>
        </w:tc>
        <w:tc>
          <w:tcPr>
            <w:tcW w:w="1540" w:type="dxa"/>
            <w:tcBorders>
              <w:top w:val="single" w:sz="4" w:space="0" w:color="000000"/>
              <w:left w:val="nil"/>
              <w:bottom w:val="single" w:sz="6" w:space="0" w:color="000000"/>
              <w:right w:val="nil"/>
            </w:tcBorders>
            <w:shd w:val="clear" w:color="auto" w:fill="auto"/>
            <w:noWrap/>
            <w:vAlign w:val="bottom"/>
            <w:hideMark/>
          </w:tcPr>
          <w:p w:rsidR="00365D0A" w:rsidRDefault="00C3337D" w:rsidP="00365D0A">
            <w:pPr>
              <w:spacing w:after="0" w:line="240" w:lineRule="auto"/>
              <w:rPr>
                <w:b/>
                <w:color w:val="000000"/>
              </w:rPr>
            </w:pPr>
            <w:r>
              <w:rPr>
                <w:b/>
                <w:color w:val="000000"/>
              </w:rPr>
              <w:t xml:space="preserve">    - </w:t>
            </w:r>
          </w:p>
        </w:tc>
        <w:tc>
          <w:tcPr>
            <w:tcW w:w="1153" w:type="dxa"/>
            <w:tcBorders>
              <w:top w:val="single" w:sz="4" w:space="0" w:color="000000"/>
              <w:left w:val="nil"/>
              <w:bottom w:val="single" w:sz="6" w:space="0" w:color="000000"/>
              <w:right w:val="nil"/>
            </w:tcBorders>
            <w:shd w:val="clear" w:color="auto" w:fill="auto"/>
            <w:noWrap/>
            <w:vAlign w:val="bottom"/>
            <w:hideMark/>
          </w:tcPr>
          <w:p w:rsidR="00365D0A" w:rsidRDefault="00C3337D" w:rsidP="00365D0A">
            <w:pPr>
              <w:spacing w:after="0" w:line="240" w:lineRule="auto"/>
              <w:rPr>
                <w:b/>
                <w:color w:val="000000"/>
              </w:rPr>
            </w:pPr>
            <w:r>
              <w:rPr>
                <w:b/>
                <w:color w:val="000000"/>
              </w:rPr>
              <w:t xml:space="preserve">         -</w:t>
            </w:r>
          </w:p>
        </w:tc>
      </w:tr>
    </w:tbl>
    <w:p w:rsidR="00B0724D" w:rsidRPr="004244D1" w:rsidRDefault="00B0724D" w:rsidP="00B0724D">
      <w:pPr>
        <w:rPr>
          <w:rFonts w:ascii="Arial" w:hAnsi="Arial" w:cs="Arial"/>
          <w:sz w:val="20"/>
          <w:szCs w:val="20"/>
          <w:lang w:val="en-GB"/>
        </w:rPr>
      </w:pPr>
    </w:p>
    <w:p w:rsidR="00B0724D" w:rsidRPr="004244D1" w:rsidRDefault="00B0724D" w:rsidP="00B0724D">
      <w:pPr>
        <w:rPr>
          <w:rFonts w:ascii="Arial" w:hAnsi="Arial" w:cs="Arial"/>
          <w:color w:val="000000" w:themeColor="text1"/>
          <w:sz w:val="20"/>
          <w:szCs w:val="20"/>
          <w:lang w:val="en-GB"/>
        </w:rPr>
      </w:pPr>
      <w:r w:rsidRPr="004244D1">
        <w:rPr>
          <w:rFonts w:ascii="Arial" w:hAnsi="Arial" w:cs="Arial"/>
          <w:color w:val="000000" w:themeColor="text1"/>
          <w:sz w:val="20"/>
          <w:szCs w:val="20"/>
          <w:lang w:val="en-GB"/>
        </w:rPr>
        <w:t xml:space="preserve">The municipality has completed an asset verification process for </w:t>
      </w:r>
      <w:r w:rsidR="00BF3E22">
        <w:rPr>
          <w:rFonts w:ascii="Arial" w:hAnsi="Arial" w:cs="Arial"/>
          <w:color w:val="000000" w:themeColor="text1"/>
          <w:sz w:val="20"/>
          <w:szCs w:val="20"/>
          <w:lang w:val="en-GB"/>
        </w:rPr>
        <w:t>the period ended 30 June 2021</w:t>
      </w:r>
      <w:r w:rsidRPr="004244D1">
        <w:rPr>
          <w:rFonts w:ascii="Arial" w:hAnsi="Arial" w:cs="Arial"/>
          <w:color w:val="000000" w:themeColor="text1"/>
          <w:sz w:val="20"/>
          <w:szCs w:val="20"/>
          <w:lang w:val="en-GB"/>
        </w:rPr>
        <w:t xml:space="preserve"> and no impairment loss </w:t>
      </w:r>
      <w:r>
        <w:rPr>
          <w:rFonts w:ascii="Arial" w:hAnsi="Arial" w:cs="Arial"/>
          <w:color w:val="000000" w:themeColor="text1"/>
          <w:sz w:val="20"/>
          <w:szCs w:val="20"/>
          <w:lang w:val="en-GB"/>
        </w:rPr>
        <w:t>identified and</w:t>
      </w:r>
      <w:r w:rsidRPr="004244D1">
        <w:rPr>
          <w:rFonts w:ascii="Arial" w:hAnsi="Arial" w:cs="Arial"/>
          <w:color w:val="000000" w:themeColor="text1"/>
          <w:sz w:val="20"/>
          <w:szCs w:val="20"/>
          <w:lang w:val="en-GB"/>
        </w:rPr>
        <w:t xml:space="preserve"> reported. </w:t>
      </w:r>
    </w:p>
    <w:p w:rsidR="00B0724D" w:rsidRDefault="0071192C" w:rsidP="0071192C">
      <w:pPr>
        <w:pStyle w:val="Heading2"/>
        <w:numPr>
          <w:ilvl w:val="0"/>
          <w:numId w:val="0"/>
        </w:numPr>
        <w:rPr>
          <w:rFonts w:ascii="Arial" w:hAnsi="Arial" w:cs="Arial"/>
          <w:color w:val="auto"/>
          <w:sz w:val="20"/>
          <w:szCs w:val="20"/>
          <w:lang w:val="en-GB"/>
        </w:rPr>
      </w:pPr>
      <w:bookmarkStart w:id="66" w:name="_Toc61443580"/>
      <w:bookmarkStart w:id="67" w:name="_Toc101364531"/>
      <w:r>
        <w:rPr>
          <w:rFonts w:ascii="Arial" w:hAnsi="Arial" w:cs="Arial"/>
          <w:color w:val="auto"/>
          <w:sz w:val="20"/>
          <w:szCs w:val="20"/>
          <w:lang w:val="en-GB"/>
        </w:rPr>
        <w:t xml:space="preserve">6.23 </w:t>
      </w:r>
      <w:r w:rsidR="00B0724D" w:rsidRPr="004244D1">
        <w:rPr>
          <w:rFonts w:ascii="Arial" w:hAnsi="Arial" w:cs="Arial"/>
          <w:color w:val="auto"/>
          <w:sz w:val="20"/>
          <w:szCs w:val="20"/>
          <w:lang w:val="en-GB"/>
        </w:rPr>
        <w:t>Finance Costs</w:t>
      </w:r>
      <w:bookmarkEnd w:id="66"/>
      <w:bookmarkEnd w:id="67"/>
    </w:p>
    <w:tbl>
      <w:tblPr>
        <w:tblW w:w="11057" w:type="dxa"/>
        <w:tblLook w:val="04A0" w:firstRow="1" w:lastRow="0" w:firstColumn="1" w:lastColumn="0" w:noHBand="0" w:noVBand="1"/>
      </w:tblPr>
      <w:tblGrid>
        <w:gridCol w:w="8364"/>
        <w:gridCol w:w="1540"/>
        <w:gridCol w:w="1153"/>
      </w:tblGrid>
      <w:tr w:rsidR="00F34034" w:rsidRPr="00A45D29" w:rsidTr="00F34034">
        <w:trPr>
          <w:trHeight w:val="300"/>
        </w:trPr>
        <w:tc>
          <w:tcPr>
            <w:tcW w:w="8364" w:type="dxa"/>
            <w:tcBorders>
              <w:top w:val="nil"/>
              <w:left w:val="nil"/>
              <w:bottom w:val="nil"/>
              <w:right w:val="nil"/>
            </w:tcBorders>
            <w:shd w:val="clear" w:color="auto" w:fill="auto"/>
            <w:noWrap/>
            <w:vAlign w:val="bottom"/>
            <w:hideMark/>
          </w:tcPr>
          <w:p w:rsidR="00F34034" w:rsidRPr="00F34034" w:rsidRDefault="00F34034" w:rsidP="00326DF7">
            <w:pPr>
              <w:spacing w:after="0" w:line="240" w:lineRule="auto"/>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Interest cost: Employee benefit obligations</w:t>
            </w:r>
          </w:p>
        </w:tc>
        <w:tc>
          <w:tcPr>
            <w:tcW w:w="1540" w:type="dxa"/>
            <w:tcBorders>
              <w:top w:val="nil"/>
              <w:left w:val="nil"/>
              <w:bottom w:val="nil"/>
              <w:right w:val="nil"/>
            </w:tcBorders>
            <w:shd w:val="clear" w:color="auto" w:fill="auto"/>
            <w:noWrap/>
            <w:vAlign w:val="bottom"/>
            <w:hideMark/>
          </w:tcPr>
          <w:p w:rsidR="00F34034" w:rsidRPr="00F34034" w:rsidRDefault="00F34034" w:rsidP="00F34034">
            <w:pPr>
              <w:spacing w:after="0" w:line="240" w:lineRule="auto"/>
              <w:jc w:val="center"/>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w:t>
            </w:r>
          </w:p>
        </w:tc>
        <w:tc>
          <w:tcPr>
            <w:tcW w:w="1153" w:type="dxa"/>
            <w:tcBorders>
              <w:top w:val="nil"/>
              <w:left w:val="nil"/>
              <w:bottom w:val="nil"/>
              <w:right w:val="nil"/>
            </w:tcBorders>
            <w:shd w:val="clear" w:color="auto" w:fill="auto"/>
            <w:noWrap/>
            <w:vAlign w:val="bottom"/>
            <w:hideMark/>
          </w:tcPr>
          <w:p w:rsidR="00F34034" w:rsidRPr="00F34034" w:rsidRDefault="00F34034" w:rsidP="00F34034">
            <w:pPr>
              <w:spacing w:after="0" w:line="240" w:lineRule="auto"/>
              <w:jc w:val="center"/>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 xml:space="preserve">   465 000</w:t>
            </w:r>
          </w:p>
        </w:tc>
      </w:tr>
      <w:tr w:rsidR="00F34034" w:rsidRPr="00A45D29" w:rsidTr="00F34034">
        <w:trPr>
          <w:trHeight w:val="300"/>
        </w:trPr>
        <w:tc>
          <w:tcPr>
            <w:tcW w:w="8364" w:type="dxa"/>
            <w:tcBorders>
              <w:top w:val="nil"/>
              <w:left w:val="nil"/>
              <w:bottom w:val="nil"/>
              <w:right w:val="nil"/>
            </w:tcBorders>
            <w:shd w:val="clear" w:color="auto" w:fill="auto"/>
            <w:noWrap/>
            <w:vAlign w:val="bottom"/>
            <w:hideMark/>
          </w:tcPr>
          <w:p w:rsidR="00F34034" w:rsidRPr="00F34034" w:rsidRDefault="00F34034" w:rsidP="00326DF7">
            <w:pPr>
              <w:spacing w:after="0" w:line="240" w:lineRule="auto"/>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Interest cost: Landfill site provision</w:t>
            </w:r>
          </w:p>
        </w:tc>
        <w:tc>
          <w:tcPr>
            <w:tcW w:w="1540" w:type="dxa"/>
            <w:tcBorders>
              <w:top w:val="nil"/>
              <w:left w:val="nil"/>
              <w:bottom w:val="nil"/>
              <w:right w:val="nil"/>
            </w:tcBorders>
            <w:shd w:val="clear" w:color="auto" w:fill="auto"/>
            <w:noWrap/>
            <w:vAlign w:val="bottom"/>
            <w:hideMark/>
          </w:tcPr>
          <w:p w:rsidR="00F34034" w:rsidRPr="00F34034" w:rsidRDefault="00F34034" w:rsidP="00F34034">
            <w:pPr>
              <w:spacing w:after="0" w:line="240" w:lineRule="auto"/>
              <w:jc w:val="center"/>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w:t>
            </w:r>
          </w:p>
        </w:tc>
        <w:tc>
          <w:tcPr>
            <w:tcW w:w="1153" w:type="dxa"/>
            <w:tcBorders>
              <w:top w:val="nil"/>
              <w:left w:val="nil"/>
              <w:bottom w:val="nil"/>
              <w:right w:val="nil"/>
            </w:tcBorders>
            <w:shd w:val="clear" w:color="auto" w:fill="auto"/>
            <w:noWrap/>
            <w:vAlign w:val="bottom"/>
            <w:hideMark/>
          </w:tcPr>
          <w:p w:rsidR="00F34034" w:rsidRPr="00F34034" w:rsidRDefault="00F34034" w:rsidP="00F34034">
            <w:pPr>
              <w:spacing w:after="0" w:line="240" w:lineRule="auto"/>
              <w:jc w:val="center"/>
              <w:rPr>
                <w:rFonts w:ascii="Arial" w:eastAsia="Times New Roman" w:hAnsi="Arial" w:cs="Arial"/>
                <w:color w:val="000000"/>
                <w:sz w:val="20"/>
                <w:szCs w:val="20"/>
                <w:lang w:eastAsia="en-ZA"/>
              </w:rPr>
            </w:pPr>
            <w:r w:rsidRPr="00F34034">
              <w:rPr>
                <w:rFonts w:ascii="Arial" w:eastAsia="Times New Roman" w:hAnsi="Arial" w:cs="Arial"/>
                <w:color w:val="000000"/>
                <w:sz w:val="20"/>
                <w:szCs w:val="20"/>
                <w:lang w:eastAsia="en-ZA"/>
              </w:rPr>
              <w:t>1 051 943</w:t>
            </w:r>
          </w:p>
        </w:tc>
      </w:tr>
      <w:tr w:rsidR="00B0724D" w:rsidRPr="00857B30" w:rsidTr="00DF09C9">
        <w:trPr>
          <w:trHeight w:val="315"/>
        </w:trPr>
        <w:tc>
          <w:tcPr>
            <w:tcW w:w="8364" w:type="dxa"/>
            <w:tcBorders>
              <w:top w:val="nil"/>
              <w:left w:val="nil"/>
              <w:bottom w:val="nil"/>
              <w:right w:val="nil"/>
            </w:tcBorders>
            <w:shd w:val="clear" w:color="auto" w:fill="auto"/>
            <w:noWrap/>
            <w:vAlign w:val="bottom"/>
            <w:hideMark/>
          </w:tcPr>
          <w:p w:rsidR="00B0724D" w:rsidRPr="004244D1" w:rsidRDefault="00B0724D" w:rsidP="00DF09C9">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0724D" w:rsidRPr="004244D1" w:rsidRDefault="00B0724D" w:rsidP="00F34034">
            <w:pPr>
              <w:spacing w:after="0" w:line="240" w:lineRule="auto"/>
              <w:jc w:val="center"/>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w:t>
            </w:r>
          </w:p>
        </w:tc>
        <w:tc>
          <w:tcPr>
            <w:tcW w:w="1153" w:type="dxa"/>
            <w:tcBorders>
              <w:top w:val="single" w:sz="4" w:space="0" w:color="auto"/>
              <w:left w:val="nil"/>
              <w:bottom w:val="double" w:sz="6" w:space="0" w:color="auto"/>
              <w:right w:val="nil"/>
            </w:tcBorders>
            <w:shd w:val="clear" w:color="auto" w:fill="auto"/>
            <w:noWrap/>
            <w:vAlign w:val="bottom"/>
            <w:hideMark/>
          </w:tcPr>
          <w:p w:rsidR="00B0724D" w:rsidRPr="00F34034" w:rsidRDefault="00F34034" w:rsidP="00DF09C9">
            <w:pPr>
              <w:spacing w:after="0" w:line="240" w:lineRule="auto"/>
              <w:rPr>
                <w:rFonts w:ascii="Arial" w:eastAsia="Times New Roman" w:hAnsi="Arial" w:cs="Arial"/>
                <w:b/>
                <w:bCs/>
                <w:color w:val="000000"/>
                <w:sz w:val="20"/>
                <w:szCs w:val="20"/>
                <w:lang w:eastAsia="en-ZA"/>
              </w:rPr>
            </w:pPr>
            <w:r w:rsidRPr="00F34034">
              <w:rPr>
                <w:rFonts w:ascii="Arial" w:eastAsia="Times New Roman" w:hAnsi="Arial" w:cs="Arial"/>
                <w:b/>
                <w:color w:val="000000"/>
                <w:sz w:val="20"/>
                <w:szCs w:val="20"/>
                <w:lang w:eastAsia="en-ZA"/>
              </w:rPr>
              <w:t>1 516 943</w:t>
            </w:r>
          </w:p>
        </w:tc>
      </w:tr>
    </w:tbl>
    <w:p w:rsidR="00E81110" w:rsidRPr="000F76AF" w:rsidRDefault="00E81110" w:rsidP="00B0724D">
      <w:pPr>
        <w:rPr>
          <w:rFonts w:ascii="Arial" w:hAnsi="Arial" w:cs="Arial"/>
          <w:sz w:val="20"/>
          <w:szCs w:val="20"/>
          <w:lang w:val="en-GB"/>
        </w:rPr>
      </w:pPr>
    </w:p>
    <w:p w:rsidR="00B0724D" w:rsidRDefault="0071192C" w:rsidP="0071192C">
      <w:pPr>
        <w:pStyle w:val="Heading2"/>
        <w:numPr>
          <w:ilvl w:val="0"/>
          <w:numId w:val="0"/>
        </w:numPr>
        <w:rPr>
          <w:rFonts w:ascii="Arial" w:hAnsi="Arial" w:cs="Arial"/>
          <w:color w:val="auto"/>
          <w:sz w:val="20"/>
          <w:szCs w:val="20"/>
          <w:lang w:val="en-GB"/>
        </w:rPr>
      </w:pPr>
      <w:bookmarkStart w:id="68" w:name="_Toc61443582"/>
      <w:bookmarkStart w:id="69" w:name="_Toc101364532"/>
      <w:r>
        <w:rPr>
          <w:rFonts w:ascii="Arial" w:hAnsi="Arial" w:cs="Arial"/>
          <w:color w:val="auto"/>
          <w:sz w:val="20"/>
          <w:szCs w:val="20"/>
          <w:lang w:val="en-GB"/>
        </w:rPr>
        <w:t xml:space="preserve">6.24 </w:t>
      </w:r>
      <w:r w:rsidR="00B0724D" w:rsidRPr="0015438A">
        <w:rPr>
          <w:rFonts w:ascii="Arial" w:hAnsi="Arial" w:cs="Arial"/>
          <w:color w:val="auto"/>
          <w:sz w:val="20"/>
          <w:szCs w:val="20"/>
          <w:lang w:val="en-GB"/>
        </w:rPr>
        <w:t>Contracted Services</w:t>
      </w:r>
      <w:bookmarkEnd w:id="68"/>
      <w:bookmarkEnd w:id="69"/>
    </w:p>
    <w:tbl>
      <w:tblPr>
        <w:tblW w:w="11102" w:type="dxa"/>
        <w:tblLook w:val="04A0" w:firstRow="1" w:lastRow="0" w:firstColumn="1" w:lastColumn="0" w:noHBand="0" w:noVBand="1"/>
      </w:tblPr>
      <w:tblGrid>
        <w:gridCol w:w="8222"/>
        <w:gridCol w:w="1540"/>
        <w:gridCol w:w="1340"/>
      </w:tblGrid>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 xml:space="preserve">Repairs and Maintenance: Other Assets </w:t>
            </w:r>
          </w:p>
        </w:tc>
        <w:tc>
          <w:tcPr>
            <w:tcW w:w="1540" w:type="dxa"/>
            <w:tcBorders>
              <w:top w:val="nil"/>
              <w:left w:val="nil"/>
              <w:bottom w:val="nil"/>
              <w:right w:val="nil"/>
            </w:tcBorders>
            <w:shd w:val="clear" w:color="auto" w:fill="auto"/>
            <w:noWrap/>
            <w:vAlign w:val="bottom"/>
            <w:hideMark/>
          </w:tcPr>
          <w:p w:rsidR="00007AB7" w:rsidRPr="00007AB7" w:rsidRDefault="00F82927" w:rsidP="00007AB7">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16 723 232</w:t>
            </w:r>
          </w:p>
        </w:tc>
        <w:tc>
          <w:tcPr>
            <w:tcW w:w="1340" w:type="dxa"/>
            <w:tcBorders>
              <w:top w:val="nil"/>
              <w:left w:val="nil"/>
              <w:bottom w:val="nil"/>
              <w:right w:val="nil"/>
            </w:tcBorders>
            <w:shd w:val="clear" w:color="auto" w:fill="auto"/>
            <w:vAlign w:val="bottom"/>
          </w:tcPr>
          <w:p w:rsidR="00007AB7" w:rsidRPr="00007AB7" w:rsidRDefault="00007AB7" w:rsidP="00007AB7">
            <w:pPr>
              <w:spacing w:after="0" w:line="240" w:lineRule="auto"/>
              <w:jc w:val="center"/>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17 849 289</w:t>
            </w:r>
          </w:p>
        </w:tc>
      </w:tr>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 xml:space="preserve">Repairs and Maintenance: Infrastructure Assets </w:t>
            </w:r>
          </w:p>
        </w:tc>
        <w:tc>
          <w:tcPr>
            <w:tcW w:w="1540" w:type="dxa"/>
            <w:tcBorders>
              <w:top w:val="nil"/>
              <w:left w:val="nil"/>
              <w:bottom w:val="nil"/>
              <w:right w:val="nil"/>
            </w:tcBorders>
            <w:shd w:val="clear" w:color="auto" w:fill="auto"/>
            <w:noWrap/>
            <w:vAlign w:val="bottom"/>
            <w:hideMark/>
          </w:tcPr>
          <w:p w:rsidR="00007AB7" w:rsidRPr="00007AB7" w:rsidRDefault="00E04CB1" w:rsidP="00007AB7">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38 380 650</w:t>
            </w:r>
          </w:p>
        </w:tc>
        <w:tc>
          <w:tcPr>
            <w:tcW w:w="1340" w:type="dxa"/>
            <w:tcBorders>
              <w:top w:val="nil"/>
              <w:left w:val="nil"/>
              <w:bottom w:val="nil"/>
              <w:right w:val="nil"/>
            </w:tcBorders>
            <w:shd w:val="clear" w:color="auto" w:fill="auto"/>
            <w:vAlign w:val="bottom"/>
          </w:tcPr>
          <w:p w:rsidR="00007AB7" w:rsidRPr="00007AB7" w:rsidRDefault="00007AB7" w:rsidP="00007AB7">
            <w:pPr>
              <w:spacing w:after="0" w:line="240" w:lineRule="auto"/>
              <w:jc w:val="center"/>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51 026 872</w:t>
            </w:r>
          </w:p>
        </w:tc>
      </w:tr>
      <w:tr w:rsidR="00007AB7" w:rsidRPr="00BE5E53"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Operating Lease and Cash collection</w:t>
            </w:r>
          </w:p>
        </w:tc>
        <w:tc>
          <w:tcPr>
            <w:tcW w:w="1540" w:type="dxa"/>
            <w:tcBorders>
              <w:top w:val="nil"/>
              <w:left w:val="nil"/>
              <w:bottom w:val="nil"/>
              <w:right w:val="nil"/>
            </w:tcBorders>
            <w:shd w:val="clear" w:color="auto" w:fill="auto"/>
            <w:noWrap/>
            <w:vAlign w:val="bottom"/>
            <w:hideMark/>
          </w:tcPr>
          <w:p w:rsidR="00007AB7" w:rsidRPr="00007AB7" w:rsidRDefault="00F82927" w:rsidP="00007AB7">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5 833 842</w:t>
            </w:r>
          </w:p>
        </w:tc>
        <w:tc>
          <w:tcPr>
            <w:tcW w:w="1340" w:type="dxa"/>
            <w:tcBorders>
              <w:top w:val="nil"/>
              <w:left w:val="nil"/>
              <w:bottom w:val="nil"/>
              <w:right w:val="nil"/>
            </w:tcBorders>
            <w:shd w:val="clear" w:color="auto" w:fill="auto"/>
            <w:vAlign w:val="bottom"/>
          </w:tcPr>
          <w:p w:rsidR="00007AB7" w:rsidRPr="00007AB7" w:rsidRDefault="00007AB7" w:rsidP="00007AB7">
            <w:pPr>
              <w:spacing w:after="0" w:line="240" w:lineRule="auto"/>
              <w:jc w:val="center"/>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3 356 259</w:t>
            </w:r>
          </w:p>
        </w:tc>
      </w:tr>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Solid waste collection</w:t>
            </w:r>
          </w:p>
        </w:tc>
        <w:tc>
          <w:tcPr>
            <w:tcW w:w="1540" w:type="dxa"/>
            <w:tcBorders>
              <w:top w:val="nil"/>
              <w:left w:val="nil"/>
              <w:bottom w:val="nil"/>
              <w:right w:val="nil"/>
            </w:tcBorders>
            <w:shd w:val="clear" w:color="auto" w:fill="auto"/>
            <w:noWrap/>
            <w:vAlign w:val="bottom"/>
            <w:hideMark/>
          </w:tcPr>
          <w:p w:rsidR="00007AB7" w:rsidRPr="00007AB7" w:rsidRDefault="00A96AEF" w:rsidP="00094CC5">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E04CB1">
              <w:rPr>
                <w:rFonts w:ascii="Arial" w:eastAsia="Times New Roman" w:hAnsi="Arial" w:cs="Arial"/>
                <w:color w:val="000000"/>
                <w:sz w:val="20"/>
                <w:szCs w:val="20"/>
                <w:lang w:eastAsia="en-ZA"/>
              </w:rPr>
              <w:t>23 169 457</w:t>
            </w:r>
          </w:p>
        </w:tc>
        <w:tc>
          <w:tcPr>
            <w:tcW w:w="1340" w:type="dxa"/>
            <w:tcBorders>
              <w:top w:val="nil"/>
              <w:left w:val="nil"/>
              <w:bottom w:val="nil"/>
              <w:right w:val="nil"/>
            </w:tcBorders>
            <w:shd w:val="clear" w:color="auto" w:fill="auto"/>
            <w:vAlign w:val="bottom"/>
          </w:tcPr>
          <w:p w:rsidR="00007AB7" w:rsidRPr="00007AB7" w:rsidRDefault="00E04CB1" w:rsidP="00795E6A">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28 900 126</w:t>
            </w:r>
          </w:p>
        </w:tc>
      </w:tr>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Development of valuation roll</w:t>
            </w:r>
          </w:p>
        </w:tc>
        <w:tc>
          <w:tcPr>
            <w:tcW w:w="1540" w:type="dxa"/>
            <w:tcBorders>
              <w:top w:val="nil"/>
              <w:left w:val="nil"/>
              <w:bottom w:val="nil"/>
              <w:right w:val="nil"/>
            </w:tcBorders>
            <w:shd w:val="clear" w:color="auto" w:fill="auto"/>
            <w:noWrap/>
            <w:vAlign w:val="bottom"/>
            <w:hideMark/>
          </w:tcPr>
          <w:p w:rsidR="00007AB7" w:rsidRPr="00007AB7" w:rsidRDefault="00007AB7" w:rsidP="00007AB7">
            <w:pPr>
              <w:spacing w:after="0" w:line="240" w:lineRule="auto"/>
              <w:jc w:val="center"/>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w:t>
            </w:r>
          </w:p>
        </w:tc>
        <w:tc>
          <w:tcPr>
            <w:tcW w:w="1340" w:type="dxa"/>
            <w:tcBorders>
              <w:top w:val="nil"/>
              <w:left w:val="nil"/>
              <w:bottom w:val="nil"/>
              <w:right w:val="nil"/>
            </w:tcBorders>
            <w:shd w:val="clear" w:color="auto" w:fill="auto"/>
            <w:vAlign w:val="bottom"/>
          </w:tcPr>
          <w:p w:rsidR="00007AB7" w:rsidRPr="00007AB7" w:rsidRDefault="00007AB7" w:rsidP="00007AB7">
            <w:pPr>
              <w:spacing w:after="0" w:line="240" w:lineRule="auto"/>
              <w:jc w:val="center"/>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558 012</w:t>
            </w:r>
          </w:p>
        </w:tc>
      </w:tr>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 xml:space="preserve">Cleaning and Security services </w:t>
            </w:r>
            <w:r w:rsidR="007A358C">
              <w:rPr>
                <w:rFonts w:ascii="Arial" w:eastAsia="Times New Roman" w:hAnsi="Arial" w:cs="Arial"/>
                <w:color w:val="000000"/>
                <w:sz w:val="20"/>
                <w:szCs w:val="20"/>
                <w:lang w:eastAsia="en-ZA"/>
              </w:rPr>
              <w:t>&amp; other</w:t>
            </w:r>
          </w:p>
        </w:tc>
        <w:tc>
          <w:tcPr>
            <w:tcW w:w="1540" w:type="dxa"/>
            <w:tcBorders>
              <w:top w:val="nil"/>
              <w:left w:val="nil"/>
              <w:bottom w:val="nil"/>
              <w:right w:val="nil"/>
            </w:tcBorders>
            <w:shd w:val="clear" w:color="auto" w:fill="auto"/>
            <w:noWrap/>
            <w:vAlign w:val="bottom"/>
            <w:hideMark/>
          </w:tcPr>
          <w:p w:rsidR="00007AB7" w:rsidRPr="00007AB7" w:rsidRDefault="00DC1574" w:rsidP="00DC157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16 082 865</w:t>
            </w:r>
          </w:p>
        </w:tc>
        <w:tc>
          <w:tcPr>
            <w:tcW w:w="1340" w:type="dxa"/>
            <w:tcBorders>
              <w:top w:val="nil"/>
              <w:left w:val="nil"/>
              <w:bottom w:val="nil"/>
              <w:right w:val="nil"/>
            </w:tcBorders>
            <w:shd w:val="clear" w:color="auto" w:fill="auto"/>
            <w:vAlign w:val="bottom"/>
          </w:tcPr>
          <w:p w:rsidR="00007AB7" w:rsidRPr="00007AB7" w:rsidRDefault="00DC1574" w:rsidP="00DC157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20 944 993</w:t>
            </w:r>
          </w:p>
        </w:tc>
      </w:tr>
      <w:tr w:rsidR="00007AB7" w:rsidRPr="00A45D29" w:rsidTr="00007AB7">
        <w:trPr>
          <w:trHeight w:val="300"/>
        </w:trPr>
        <w:tc>
          <w:tcPr>
            <w:tcW w:w="8222" w:type="dxa"/>
            <w:tcBorders>
              <w:top w:val="nil"/>
              <w:left w:val="nil"/>
              <w:bottom w:val="nil"/>
              <w:right w:val="nil"/>
            </w:tcBorders>
            <w:shd w:val="clear" w:color="auto" w:fill="auto"/>
            <w:noWrap/>
            <w:vAlign w:val="bottom"/>
            <w:hideMark/>
          </w:tcPr>
          <w:p w:rsidR="00007AB7" w:rsidRPr="00007AB7" w:rsidRDefault="00007AB7" w:rsidP="00326DF7">
            <w:pPr>
              <w:spacing w:after="0" w:line="240" w:lineRule="auto"/>
              <w:rPr>
                <w:rFonts w:ascii="Arial" w:eastAsia="Times New Roman" w:hAnsi="Arial" w:cs="Arial"/>
                <w:color w:val="000000"/>
                <w:sz w:val="20"/>
                <w:szCs w:val="20"/>
                <w:lang w:eastAsia="en-ZA"/>
              </w:rPr>
            </w:pPr>
            <w:r w:rsidRPr="00007AB7">
              <w:rPr>
                <w:rFonts w:ascii="Arial" w:eastAsia="Times New Roman" w:hAnsi="Arial" w:cs="Arial"/>
                <w:color w:val="000000"/>
                <w:sz w:val="20"/>
                <w:szCs w:val="20"/>
                <w:lang w:eastAsia="en-ZA"/>
              </w:rPr>
              <w:t>Publications  VAT recovery services  Spatial Planning &amp; GIS</w:t>
            </w:r>
          </w:p>
        </w:tc>
        <w:tc>
          <w:tcPr>
            <w:tcW w:w="1540" w:type="dxa"/>
            <w:tcBorders>
              <w:top w:val="nil"/>
              <w:left w:val="nil"/>
              <w:bottom w:val="nil"/>
              <w:right w:val="nil"/>
            </w:tcBorders>
            <w:shd w:val="clear" w:color="auto" w:fill="auto"/>
            <w:noWrap/>
            <w:vAlign w:val="bottom"/>
            <w:hideMark/>
          </w:tcPr>
          <w:p w:rsidR="00007AB7" w:rsidRPr="00007AB7" w:rsidRDefault="004D2315" w:rsidP="00007AB7">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8</w:t>
            </w:r>
            <w:r w:rsidR="00FE628D">
              <w:rPr>
                <w:rFonts w:ascii="Arial" w:eastAsia="Times New Roman" w:hAnsi="Arial" w:cs="Arial"/>
                <w:color w:val="000000"/>
                <w:sz w:val="20"/>
                <w:szCs w:val="20"/>
                <w:lang w:eastAsia="en-ZA"/>
              </w:rPr>
              <w:t> 931 476</w:t>
            </w:r>
          </w:p>
        </w:tc>
        <w:tc>
          <w:tcPr>
            <w:tcW w:w="1340" w:type="dxa"/>
            <w:tcBorders>
              <w:top w:val="nil"/>
              <w:left w:val="nil"/>
              <w:bottom w:val="nil"/>
              <w:right w:val="nil"/>
            </w:tcBorders>
            <w:shd w:val="clear" w:color="auto" w:fill="auto"/>
            <w:vAlign w:val="bottom"/>
          </w:tcPr>
          <w:p w:rsidR="00007AB7" w:rsidRPr="00007AB7" w:rsidRDefault="00D94062" w:rsidP="00007AB7">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9 929 782</w:t>
            </w:r>
          </w:p>
        </w:tc>
      </w:tr>
      <w:tr w:rsidR="00007AB7" w:rsidRPr="000F76AF" w:rsidTr="00DF09C9">
        <w:trPr>
          <w:trHeight w:val="315"/>
        </w:trPr>
        <w:tc>
          <w:tcPr>
            <w:tcW w:w="8222" w:type="dxa"/>
            <w:tcBorders>
              <w:top w:val="nil"/>
              <w:left w:val="nil"/>
              <w:bottom w:val="nil"/>
              <w:right w:val="nil"/>
            </w:tcBorders>
            <w:shd w:val="clear" w:color="auto" w:fill="auto"/>
            <w:noWrap/>
            <w:vAlign w:val="bottom"/>
            <w:hideMark/>
          </w:tcPr>
          <w:p w:rsidR="00007AB7" w:rsidRPr="000F76AF" w:rsidRDefault="00007AB7" w:rsidP="00007AB7">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007AB7" w:rsidRPr="00007AB7" w:rsidRDefault="007A358C" w:rsidP="00007AB7">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109 120 982</w:t>
            </w:r>
          </w:p>
        </w:tc>
        <w:tc>
          <w:tcPr>
            <w:tcW w:w="1340" w:type="dxa"/>
            <w:tcBorders>
              <w:top w:val="single" w:sz="4" w:space="0" w:color="auto"/>
              <w:left w:val="nil"/>
              <w:bottom w:val="double" w:sz="6" w:space="0" w:color="auto"/>
              <w:right w:val="nil"/>
            </w:tcBorders>
            <w:vAlign w:val="bottom"/>
          </w:tcPr>
          <w:p w:rsidR="00007AB7" w:rsidRPr="00007AB7" w:rsidRDefault="00F46D13" w:rsidP="00007AB7">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132 565 333</w:t>
            </w:r>
          </w:p>
        </w:tc>
      </w:tr>
    </w:tbl>
    <w:p w:rsidR="00B0724D" w:rsidRPr="00301761" w:rsidRDefault="0071192C" w:rsidP="0071192C">
      <w:pPr>
        <w:pStyle w:val="Heading2"/>
        <w:numPr>
          <w:ilvl w:val="0"/>
          <w:numId w:val="0"/>
        </w:numPr>
        <w:rPr>
          <w:rFonts w:ascii="Arial" w:hAnsi="Arial" w:cs="Arial"/>
          <w:color w:val="auto"/>
          <w:sz w:val="20"/>
          <w:szCs w:val="20"/>
          <w:lang w:val="en-GB"/>
        </w:rPr>
      </w:pPr>
      <w:bookmarkStart w:id="70" w:name="_Toc61443583"/>
      <w:bookmarkStart w:id="71" w:name="_Toc101364533"/>
      <w:r>
        <w:rPr>
          <w:rFonts w:ascii="Arial" w:hAnsi="Arial" w:cs="Arial"/>
          <w:color w:val="auto"/>
          <w:sz w:val="20"/>
          <w:szCs w:val="20"/>
          <w:lang w:val="en-GB"/>
        </w:rPr>
        <w:t xml:space="preserve">6.25 </w:t>
      </w:r>
      <w:r w:rsidR="00B0724D" w:rsidRPr="00301761">
        <w:rPr>
          <w:rFonts w:ascii="Arial" w:hAnsi="Arial" w:cs="Arial"/>
          <w:color w:val="auto"/>
          <w:sz w:val="20"/>
          <w:szCs w:val="20"/>
          <w:lang w:val="en-GB"/>
        </w:rPr>
        <w:t>Grants and subsidies paid</w:t>
      </w:r>
      <w:bookmarkEnd w:id="70"/>
      <w:bookmarkEnd w:id="71"/>
    </w:p>
    <w:tbl>
      <w:tblPr>
        <w:tblW w:w="11102" w:type="dxa"/>
        <w:tblLook w:val="04A0" w:firstRow="1" w:lastRow="0" w:firstColumn="1" w:lastColumn="0" w:noHBand="0" w:noVBand="1"/>
      </w:tblPr>
      <w:tblGrid>
        <w:gridCol w:w="8222"/>
        <w:gridCol w:w="1540"/>
        <w:gridCol w:w="1340"/>
      </w:tblGrid>
      <w:tr w:rsidR="00007AB7" w:rsidRPr="000F76AF" w:rsidTr="00DF09C9">
        <w:trPr>
          <w:trHeight w:val="300"/>
        </w:trPr>
        <w:tc>
          <w:tcPr>
            <w:tcW w:w="8222" w:type="dxa"/>
            <w:tcBorders>
              <w:top w:val="nil"/>
              <w:left w:val="nil"/>
              <w:bottom w:val="nil"/>
              <w:right w:val="nil"/>
            </w:tcBorders>
            <w:shd w:val="clear" w:color="auto" w:fill="auto"/>
            <w:noWrap/>
            <w:vAlign w:val="bottom"/>
            <w:hideMark/>
          </w:tcPr>
          <w:p w:rsidR="00007AB7" w:rsidRPr="000F76AF" w:rsidRDefault="00007AB7" w:rsidP="00007AB7">
            <w:pPr>
              <w:spacing w:after="0" w:line="240" w:lineRule="auto"/>
              <w:rPr>
                <w:rFonts w:ascii="Arial" w:eastAsia="Times New Roman" w:hAnsi="Arial" w:cs="Arial"/>
                <w:color w:val="000000"/>
                <w:sz w:val="20"/>
                <w:szCs w:val="20"/>
                <w:lang w:eastAsia="en-ZA"/>
              </w:rPr>
            </w:pPr>
            <w:r w:rsidRPr="000F76AF">
              <w:rPr>
                <w:rFonts w:ascii="Arial" w:eastAsia="Times New Roman" w:hAnsi="Arial" w:cs="Arial"/>
                <w:color w:val="000000"/>
                <w:sz w:val="20"/>
                <w:szCs w:val="20"/>
                <w:lang w:eastAsia="en-ZA"/>
              </w:rPr>
              <w:t xml:space="preserve">Indigents grants (Free Basic Electricity) </w:t>
            </w:r>
            <w:r w:rsidR="00CE6D17">
              <w:rPr>
                <w:rFonts w:ascii="Arial" w:eastAsia="Times New Roman" w:hAnsi="Arial" w:cs="Arial"/>
                <w:color w:val="000000"/>
                <w:sz w:val="20"/>
                <w:szCs w:val="20"/>
                <w:lang w:eastAsia="en-ZA"/>
              </w:rPr>
              <w:t>&amp; other</w:t>
            </w:r>
          </w:p>
        </w:tc>
        <w:tc>
          <w:tcPr>
            <w:tcW w:w="1540" w:type="dxa"/>
            <w:tcBorders>
              <w:top w:val="nil"/>
              <w:left w:val="nil"/>
              <w:bottom w:val="nil"/>
              <w:right w:val="nil"/>
            </w:tcBorders>
            <w:shd w:val="clear" w:color="auto" w:fill="auto"/>
            <w:noWrap/>
            <w:vAlign w:val="bottom"/>
            <w:hideMark/>
          </w:tcPr>
          <w:p w:rsidR="00007AB7" w:rsidRPr="00A45D29" w:rsidRDefault="00E86CE9" w:rsidP="00E86CE9">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1 461 924</w:t>
            </w:r>
          </w:p>
        </w:tc>
        <w:tc>
          <w:tcPr>
            <w:tcW w:w="1340" w:type="dxa"/>
            <w:tcBorders>
              <w:top w:val="nil"/>
              <w:left w:val="nil"/>
              <w:bottom w:val="nil"/>
              <w:right w:val="nil"/>
            </w:tcBorders>
            <w:shd w:val="clear" w:color="auto" w:fill="auto"/>
            <w:noWrap/>
            <w:vAlign w:val="bottom"/>
            <w:hideMark/>
          </w:tcPr>
          <w:p w:rsidR="00007AB7" w:rsidRPr="00A45D29" w:rsidRDefault="00007AB7" w:rsidP="00007AB7">
            <w:pPr>
              <w:spacing w:after="0" w:line="240" w:lineRule="auto"/>
              <w:rPr>
                <w:rFonts w:ascii="Arial" w:eastAsia="Times New Roman" w:hAnsi="Arial" w:cs="Arial"/>
                <w:lang w:eastAsia="en-ZA"/>
              </w:rPr>
            </w:pPr>
            <w:r w:rsidRPr="00A45D29">
              <w:rPr>
                <w:rFonts w:ascii="Arial" w:eastAsia="Times New Roman" w:hAnsi="Arial" w:cs="Arial"/>
                <w:color w:val="000000"/>
                <w:lang w:eastAsia="en-ZA"/>
              </w:rPr>
              <w:t>2 895 169</w:t>
            </w:r>
          </w:p>
        </w:tc>
      </w:tr>
      <w:tr w:rsidR="00007AB7" w:rsidRPr="000F76AF" w:rsidTr="00DF09C9">
        <w:trPr>
          <w:trHeight w:val="315"/>
        </w:trPr>
        <w:tc>
          <w:tcPr>
            <w:tcW w:w="8222" w:type="dxa"/>
            <w:tcBorders>
              <w:top w:val="nil"/>
              <w:left w:val="nil"/>
              <w:bottom w:val="nil"/>
              <w:right w:val="nil"/>
            </w:tcBorders>
            <w:shd w:val="clear" w:color="auto" w:fill="auto"/>
            <w:noWrap/>
            <w:vAlign w:val="bottom"/>
            <w:hideMark/>
          </w:tcPr>
          <w:p w:rsidR="00007AB7" w:rsidRPr="006D6104" w:rsidRDefault="00007AB7" w:rsidP="00007AB7">
            <w:pPr>
              <w:spacing w:after="0" w:line="240" w:lineRule="auto"/>
              <w:rPr>
                <w:rFonts w:ascii="Arial" w:eastAsia="Times New Roman" w:hAnsi="Arial" w:cs="Arial"/>
                <w:b/>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007AB7" w:rsidRPr="00A45D29" w:rsidRDefault="00B90718" w:rsidP="00B90718">
            <w:pPr>
              <w:spacing w:after="0" w:line="240" w:lineRule="auto"/>
              <w:rPr>
                <w:rFonts w:ascii="Arial" w:eastAsia="Times New Roman" w:hAnsi="Arial" w:cs="Arial"/>
                <w:b/>
                <w:bCs/>
                <w:color w:val="000000"/>
                <w:lang w:eastAsia="en-ZA"/>
              </w:rPr>
            </w:pPr>
            <w:r>
              <w:rPr>
                <w:rFonts w:ascii="Arial" w:eastAsia="Times New Roman" w:hAnsi="Arial" w:cs="Arial"/>
                <w:b/>
                <w:color w:val="000000"/>
                <w:lang w:eastAsia="en-ZA"/>
              </w:rPr>
              <w:t>1 461 924</w:t>
            </w:r>
          </w:p>
        </w:tc>
        <w:tc>
          <w:tcPr>
            <w:tcW w:w="1340" w:type="dxa"/>
            <w:tcBorders>
              <w:top w:val="single" w:sz="4" w:space="0" w:color="auto"/>
              <w:left w:val="nil"/>
              <w:bottom w:val="double" w:sz="6" w:space="0" w:color="auto"/>
              <w:right w:val="nil"/>
            </w:tcBorders>
            <w:shd w:val="clear" w:color="auto" w:fill="auto"/>
            <w:noWrap/>
            <w:vAlign w:val="bottom"/>
            <w:hideMark/>
          </w:tcPr>
          <w:p w:rsidR="00007AB7" w:rsidRPr="00BB4150" w:rsidRDefault="00007AB7" w:rsidP="00007AB7">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 xml:space="preserve">2 </w:t>
            </w:r>
            <w:r w:rsidRPr="00BB4150">
              <w:rPr>
                <w:rFonts w:ascii="Arial" w:eastAsia="Times New Roman" w:hAnsi="Arial" w:cs="Arial"/>
                <w:b/>
                <w:bCs/>
                <w:color w:val="000000"/>
                <w:lang w:eastAsia="en-ZA"/>
              </w:rPr>
              <w:t>895 169</w:t>
            </w:r>
          </w:p>
        </w:tc>
      </w:tr>
    </w:tbl>
    <w:p w:rsidR="00B0724D" w:rsidRPr="005A31F1" w:rsidRDefault="00B0724D" w:rsidP="00B0724D">
      <w:pPr>
        <w:rPr>
          <w:rFonts w:ascii="Arial" w:hAnsi="Arial" w:cs="Arial"/>
          <w:color w:val="000000" w:themeColor="text1"/>
          <w:lang w:val="en-GB"/>
        </w:rPr>
      </w:pPr>
    </w:p>
    <w:p w:rsidR="00B0724D" w:rsidRPr="003514B4" w:rsidRDefault="0071192C" w:rsidP="0071192C">
      <w:pPr>
        <w:pStyle w:val="Heading2"/>
        <w:numPr>
          <w:ilvl w:val="0"/>
          <w:numId w:val="0"/>
        </w:numPr>
        <w:rPr>
          <w:rFonts w:ascii="Arial" w:hAnsi="Arial" w:cs="Arial"/>
          <w:color w:val="000000" w:themeColor="text1"/>
          <w:sz w:val="20"/>
          <w:szCs w:val="20"/>
          <w:lang w:val="en-GB"/>
        </w:rPr>
      </w:pPr>
      <w:bookmarkStart w:id="72" w:name="_Toc61443584"/>
      <w:bookmarkStart w:id="73" w:name="_Toc101364534"/>
      <w:r>
        <w:rPr>
          <w:rFonts w:ascii="Arial" w:hAnsi="Arial" w:cs="Arial"/>
          <w:color w:val="000000" w:themeColor="text1"/>
          <w:sz w:val="20"/>
          <w:szCs w:val="20"/>
          <w:lang w:val="en-GB"/>
        </w:rPr>
        <w:lastRenderedPageBreak/>
        <w:t xml:space="preserve">6.26 </w:t>
      </w:r>
      <w:r w:rsidR="00B0724D" w:rsidRPr="003514B4">
        <w:rPr>
          <w:rFonts w:ascii="Arial" w:hAnsi="Arial" w:cs="Arial"/>
          <w:color w:val="000000" w:themeColor="text1"/>
          <w:sz w:val="20"/>
          <w:szCs w:val="20"/>
          <w:lang w:val="en-GB"/>
        </w:rPr>
        <w:t>Capital expenditure written-off (D Roads)</w:t>
      </w:r>
      <w:bookmarkEnd w:id="72"/>
      <w:bookmarkEnd w:id="73"/>
    </w:p>
    <w:tbl>
      <w:tblPr>
        <w:tblW w:w="12642" w:type="dxa"/>
        <w:tblLook w:val="04A0" w:firstRow="1" w:lastRow="0" w:firstColumn="1" w:lastColumn="0" w:noHBand="0" w:noVBand="1"/>
      </w:tblPr>
      <w:tblGrid>
        <w:gridCol w:w="8222"/>
        <w:gridCol w:w="1540"/>
        <w:gridCol w:w="1540"/>
        <w:gridCol w:w="1340"/>
      </w:tblGrid>
      <w:tr w:rsidR="0047272B" w:rsidRPr="005A31F1" w:rsidTr="002D71AD">
        <w:trPr>
          <w:trHeight w:val="300"/>
        </w:trPr>
        <w:tc>
          <w:tcPr>
            <w:tcW w:w="8222" w:type="dxa"/>
            <w:tcBorders>
              <w:top w:val="nil"/>
              <w:left w:val="nil"/>
              <w:bottom w:val="nil"/>
              <w:right w:val="nil"/>
            </w:tcBorders>
            <w:shd w:val="clear" w:color="auto" w:fill="auto"/>
            <w:noWrap/>
            <w:vAlign w:val="bottom"/>
            <w:hideMark/>
          </w:tcPr>
          <w:p w:rsidR="0047272B" w:rsidRPr="005A31F1" w:rsidRDefault="0047272B" w:rsidP="0047272B">
            <w:pPr>
              <w:spacing w:after="0" w:line="240" w:lineRule="auto"/>
              <w:rPr>
                <w:rFonts w:ascii="Arial" w:eastAsia="Times New Roman" w:hAnsi="Arial" w:cs="Arial"/>
                <w:color w:val="000000" w:themeColor="text1"/>
                <w:sz w:val="20"/>
                <w:szCs w:val="20"/>
                <w:lang w:eastAsia="en-ZA"/>
              </w:rPr>
            </w:pPr>
            <w:r w:rsidRPr="005A31F1">
              <w:rPr>
                <w:rFonts w:ascii="Arial" w:eastAsia="Times New Roman" w:hAnsi="Arial" w:cs="Arial"/>
                <w:color w:val="000000" w:themeColor="text1"/>
                <w:sz w:val="20"/>
                <w:szCs w:val="20"/>
                <w:lang w:eastAsia="en-ZA"/>
              </w:rPr>
              <w:t>Property</w:t>
            </w:r>
            <w:r>
              <w:rPr>
                <w:rFonts w:ascii="Arial" w:eastAsia="Times New Roman" w:hAnsi="Arial" w:cs="Arial"/>
                <w:color w:val="000000" w:themeColor="text1"/>
                <w:sz w:val="20"/>
                <w:szCs w:val="20"/>
                <w:lang w:eastAsia="en-ZA"/>
              </w:rPr>
              <w:t xml:space="preserve"> </w:t>
            </w:r>
            <w:r w:rsidRPr="005A31F1">
              <w:rPr>
                <w:rFonts w:ascii="Arial" w:eastAsia="Times New Roman" w:hAnsi="Arial" w:cs="Arial"/>
                <w:color w:val="000000" w:themeColor="text1"/>
                <w:sz w:val="20"/>
                <w:szCs w:val="20"/>
                <w:lang w:eastAsia="en-ZA"/>
              </w:rPr>
              <w:t xml:space="preserve"> Plant and Equipment </w:t>
            </w:r>
          </w:p>
        </w:tc>
        <w:tc>
          <w:tcPr>
            <w:tcW w:w="1540" w:type="dxa"/>
            <w:tcBorders>
              <w:top w:val="nil"/>
              <w:left w:val="nil"/>
              <w:bottom w:val="nil"/>
              <w:right w:val="nil"/>
            </w:tcBorders>
            <w:vAlign w:val="bottom"/>
          </w:tcPr>
          <w:p w:rsidR="0047272B" w:rsidRPr="00A45D29" w:rsidRDefault="0047272B" w:rsidP="0047272B">
            <w:pPr>
              <w:spacing w:after="0" w:line="240" w:lineRule="auto"/>
              <w:rPr>
                <w:color w:val="000000"/>
              </w:rPr>
            </w:pPr>
            <w:r>
              <w:rPr>
                <w:color w:val="000000"/>
              </w:rPr>
              <w:t>40 160 065</w:t>
            </w:r>
          </w:p>
        </w:tc>
        <w:tc>
          <w:tcPr>
            <w:tcW w:w="1540" w:type="dxa"/>
            <w:tcBorders>
              <w:top w:val="nil"/>
              <w:left w:val="nil"/>
              <w:bottom w:val="nil"/>
              <w:right w:val="nil"/>
            </w:tcBorders>
            <w:shd w:val="clear" w:color="auto" w:fill="auto"/>
            <w:noWrap/>
            <w:vAlign w:val="bottom"/>
            <w:hideMark/>
          </w:tcPr>
          <w:p w:rsidR="0047272B" w:rsidRPr="00A45D29" w:rsidRDefault="00E45E30" w:rsidP="0047272B">
            <w:pPr>
              <w:spacing w:after="0" w:line="240" w:lineRule="auto"/>
              <w:rPr>
                <w:color w:val="000000"/>
              </w:rPr>
            </w:pPr>
            <w:r>
              <w:rPr>
                <w:color w:val="000000"/>
              </w:rPr>
              <w:t>65 678 489</w:t>
            </w:r>
          </w:p>
        </w:tc>
        <w:tc>
          <w:tcPr>
            <w:tcW w:w="1340" w:type="dxa"/>
            <w:tcBorders>
              <w:top w:val="nil"/>
              <w:left w:val="nil"/>
              <w:bottom w:val="nil"/>
              <w:right w:val="nil"/>
            </w:tcBorders>
            <w:shd w:val="clear" w:color="auto" w:fill="auto"/>
            <w:noWrap/>
            <w:vAlign w:val="bottom"/>
            <w:hideMark/>
          </w:tcPr>
          <w:p w:rsidR="0047272B" w:rsidRPr="00A45D29" w:rsidRDefault="0047272B" w:rsidP="0047272B">
            <w:pPr>
              <w:spacing w:after="0" w:line="240" w:lineRule="auto"/>
              <w:rPr>
                <w:color w:val="000000"/>
              </w:rPr>
            </w:pPr>
          </w:p>
        </w:tc>
      </w:tr>
      <w:tr w:rsidR="0047272B" w:rsidRPr="005A31F1" w:rsidTr="002D71AD">
        <w:trPr>
          <w:trHeight w:val="315"/>
        </w:trPr>
        <w:tc>
          <w:tcPr>
            <w:tcW w:w="8222" w:type="dxa"/>
            <w:tcBorders>
              <w:top w:val="nil"/>
              <w:left w:val="nil"/>
              <w:bottom w:val="nil"/>
              <w:right w:val="nil"/>
            </w:tcBorders>
            <w:shd w:val="clear" w:color="auto" w:fill="auto"/>
            <w:noWrap/>
            <w:vAlign w:val="bottom"/>
            <w:hideMark/>
          </w:tcPr>
          <w:p w:rsidR="0047272B" w:rsidRPr="005A31F1" w:rsidRDefault="0047272B" w:rsidP="0047272B">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vAlign w:val="bottom"/>
          </w:tcPr>
          <w:p w:rsidR="0047272B" w:rsidRPr="00A45D29" w:rsidRDefault="0047272B" w:rsidP="0047272B">
            <w:pPr>
              <w:spacing w:after="0" w:line="240" w:lineRule="auto"/>
              <w:rPr>
                <w:b/>
                <w:color w:val="000000"/>
              </w:rPr>
            </w:pPr>
            <w:r>
              <w:rPr>
                <w:b/>
                <w:color w:val="000000"/>
              </w:rPr>
              <w:t>40 160 065</w:t>
            </w:r>
          </w:p>
        </w:tc>
        <w:tc>
          <w:tcPr>
            <w:tcW w:w="1540" w:type="dxa"/>
            <w:tcBorders>
              <w:top w:val="single" w:sz="4" w:space="0" w:color="auto"/>
              <w:left w:val="nil"/>
              <w:bottom w:val="double" w:sz="6" w:space="0" w:color="auto"/>
              <w:right w:val="nil"/>
            </w:tcBorders>
            <w:shd w:val="clear" w:color="auto" w:fill="auto"/>
            <w:noWrap/>
            <w:vAlign w:val="bottom"/>
            <w:hideMark/>
          </w:tcPr>
          <w:p w:rsidR="0047272B" w:rsidRPr="00A45D29" w:rsidRDefault="00E45E30" w:rsidP="0047272B">
            <w:pPr>
              <w:spacing w:after="0" w:line="240" w:lineRule="auto"/>
              <w:rPr>
                <w:b/>
                <w:color w:val="000000"/>
              </w:rPr>
            </w:pPr>
            <w:r w:rsidRPr="00E45E30">
              <w:rPr>
                <w:b/>
                <w:color w:val="000000"/>
              </w:rPr>
              <w:t>65 678 489</w:t>
            </w:r>
          </w:p>
        </w:tc>
        <w:tc>
          <w:tcPr>
            <w:tcW w:w="1340" w:type="dxa"/>
            <w:tcBorders>
              <w:top w:val="single" w:sz="4" w:space="0" w:color="auto"/>
              <w:left w:val="nil"/>
              <w:bottom w:val="double" w:sz="6" w:space="0" w:color="auto"/>
              <w:right w:val="nil"/>
            </w:tcBorders>
            <w:shd w:val="clear" w:color="auto" w:fill="auto"/>
            <w:noWrap/>
            <w:vAlign w:val="bottom"/>
            <w:hideMark/>
          </w:tcPr>
          <w:p w:rsidR="0047272B" w:rsidRPr="00A45D29" w:rsidRDefault="0047272B" w:rsidP="0047272B">
            <w:pPr>
              <w:spacing w:after="0" w:line="240" w:lineRule="auto"/>
              <w:rPr>
                <w:b/>
                <w:color w:val="000000"/>
              </w:rPr>
            </w:pPr>
          </w:p>
        </w:tc>
      </w:tr>
    </w:tbl>
    <w:p w:rsidR="00F67AE2" w:rsidRPr="00F67AE2" w:rsidRDefault="00F67AE2" w:rsidP="00F67AE2">
      <w:pPr>
        <w:rPr>
          <w:rFonts w:ascii="Arial" w:hAnsi="Arial" w:cs="Arial"/>
          <w:color w:val="000000" w:themeColor="text1"/>
          <w:sz w:val="20"/>
          <w:szCs w:val="20"/>
          <w:lang w:val="en-GB"/>
        </w:rPr>
      </w:pPr>
    </w:p>
    <w:p w:rsidR="00F67AE2" w:rsidRPr="00F67AE2" w:rsidRDefault="00F67AE2" w:rsidP="00F67AE2">
      <w:pPr>
        <w:rPr>
          <w:rFonts w:ascii="Arial" w:hAnsi="Arial" w:cs="Arial"/>
          <w:color w:val="000000" w:themeColor="text1"/>
          <w:sz w:val="20"/>
          <w:szCs w:val="20"/>
          <w:lang w:val="en-GB"/>
        </w:rPr>
      </w:pPr>
      <w:r w:rsidRPr="00F67AE2">
        <w:rPr>
          <w:rFonts w:ascii="Arial" w:hAnsi="Arial" w:cs="Arial"/>
          <w:color w:val="000000" w:themeColor="text1"/>
          <w:sz w:val="20"/>
          <w:szCs w:val="20"/>
          <w:lang w:val="en-GB"/>
        </w:rPr>
        <w:t xml:space="preserve">In terms of the General Notice 217 of 2014 ownership and jurisdiction of roads by municipality in Limpopo Province is listed in schedule B of the notice. The municipality has constructed roads under the ownership of Roads Agency Limpopo SOC Limited (RAL) in terms of the Notice during the 2020/21 financial year. The roads cannot be capitalised and will have to be written off at year end and as at </w:t>
      </w:r>
      <w:r w:rsidR="00002C70">
        <w:rPr>
          <w:rFonts w:ascii="Arial" w:hAnsi="Arial" w:cs="Arial"/>
          <w:color w:val="000000" w:themeColor="text1"/>
          <w:sz w:val="20"/>
          <w:szCs w:val="20"/>
          <w:lang w:val="en-GB"/>
        </w:rPr>
        <w:t>31 March</w:t>
      </w:r>
      <w:r w:rsidRPr="00F67AE2">
        <w:rPr>
          <w:rFonts w:ascii="Arial" w:hAnsi="Arial" w:cs="Arial"/>
          <w:color w:val="000000" w:themeColor="text1"/>
          <w:sz w:val="20"/>
          <w:szCs w:val="20"/>
          <w:lang w:val="en-GB"/>
        </w:rPr>
        <w:t xml:space="preserve"> 2022 the expenditure for D roads was </w:t>
      </w:r>
      <w:r w:rsidRPr="00D810DB">
        <w:rPr>
          <w:rFonts w:ascii="Arial" w:hAnsi="Arial" w:cs="Arial"/>
          <w:color w:val="000000" w:themeColor="text1"/>
          <w:sz w:val="20"/>
          <w:szCs w:val="20"/>
          <w:highlight w:val="yellow"/>
          <w:lang w:val="en-GB"/>
        </w:rPr>
        <w:t>R</w:t>
      </w:r>
      <w:r w:rsidR="00142805" w:rsidRPr="00D810DB">
        <w:rPr>
          <w:rFonts w:ascii="Arial" w:hAnsi="Arial" w:cs="Arial"/>
          <w:color w:val="000000" w:themeColor="text1"/>
          <w:sz w:val="20"/>
          <w:szCs w:val="20"/>
          <w:highlight w:val="yellow"/>
          <w:lang w:val="en-GB"/>
        </w:rPr>
        <w:t xml:space="preserve"> 40 160 065</w:t>
      </w:r>
      <w:r w:rsidR="00635288" w:rsidRPr="00D810DB">
        <w:rPr>
          <w:rFonts w:ascii="Arial" w:hAnsi="Arial" w:cs="Arial"/>
          <w:color w:val="000000" w:themeColor="text1"/>
          <w:sz w:val="20"/>
          <w:szCs w:val="20"/>
          <w:highlight w:val="yellow"/>
          <w:lang w:val="en-GB"/>
        </w:rPr>
        <w:t>.</w:t>
      </w:r>
    </w:p>
    <w:p w:rsidR="00B0724D" w:rsidRPr="000F76AF" w:rsidRDefault="00B0724D" w:rsidP="00B0724D">
      <w:pPr>
        <w:rPr>
          <w:rFonts w:ascii="Arial" w:hAnsi="Arial" w:cs="Arial"/>
          <w:color w:val="000000" w:themeColor="text1"/>
          <w:sz w:val="20"/>
          <w:szCs w:val="20"/>
          <w:lang w:val="en-GB"/>
        </w:rPr>
      </w:pPr>
    </w:p>
    <w:p w:rsidR="00B0724D" w:rsidRDefault="0071192C" w:rsidP="0071192C">
      <w:pPr>
        <w:pStyle w:val="Heading2"/>
        <w:numPr>
          <w:ilvl w:val="0"/>
          <w:numId w:val="0"/>
        </w:numPr>
        <w:rPr>
          <w:rFonts w:ascii="Arial" w:hAnsi="Arial" w:cs="Arial"/>
          <w:color w:val="auto"/>
          <w:sz w:val="20"/>
          <w:szCs w:val="20"/>
          <w:lang w:val="en-GB"/>
        </w:rPr>
      </w:pPr>
      <w:bookmarkStart w:id="74" w:name="_Toc61443585"/>
      <w:bookmarkStart w:id="75" w:name="_Toc101364535"/>
      <w:r>
        <w:rPr>
          <w:rFonts w:ascii="Arial" w:hAnsi="Arial" w:cs="Arial"/>
          <w:color w:val="auto"/>
          <w:sz w:val="20"/>
          <w:szCs w:val="20"/>
          <w:lang w:val="en-GB"/>
        </w:rPr>
        <w:t xml:space="preserve">6.27 </w:t>
      </w:r>
      <w:r w:rsidR="00B0724D" w:rsidRPr="004A45BD">
        <w:rPr>
          <w:rFonts w:ascii="Arial" w:hAnsi="Arial" w:cs="Arial"/>
          <w:color w:val="auto"/>
          <w:sz w:val="20"/>
          <w:szCs w:val="20"/>
          <w:lang w:val="en-GB"/>
        </w:rPr>
        <w:t>General expenses</w:t>
      </w:r>
      <w:bookmarkEnd w:id="74"/>
      <w:bookmarkEnd w:id="75"/>
    </w:p>
    <w:tbl>
      <w:tblPr>
        <w:tblW w:w="11160" w:type="dxa"/>
        <w:tblLook w:val="04A0" w:firstRow="1" w:lastRow="0" w:firstColumn="1" w:lastColumn="0" w:noHBand="0" w:noVBand="1"/>
      </w:tblPr>
      <w:tblGrid>
        <w:gridCol w:w="8060"/>
        <w:gridCol w:w="162"/>
        <w:gridCol w:w="1378"/>
        <w:gridCol w:w="162"/>
        <w:gridCol w:w="1178"/>
        <w:gridCol w:w="220"/>
      </w:tblGrid>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1.Advertising</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395 629</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746 145</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2.Bank charges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127 383</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257 799</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3.Consulting and professional fees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1 080 400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2 550 254</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4.Consumables</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2 334 128</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5.Entertainment</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57 950</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6.Insurance</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1 279 325</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685 249</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7.IT operating expenses</w:t>
            </w:r>
          </w:p>
        </w:tc>
        <w:tc>
          <w:tcPr>
            <w:tcW w:w="1540" w:type="dxa"/>
            <w:gridSpan w:val="2"/>
            <w:tcBorders>
              <w:top w:val="nil"/>
              <w:left w:val="nil"/>
              <w:bottom w:val="nil"/>
              <w:right w:val="nil"/>
            </w:tcBorders>
            <w:shd w:val="clear" w:color="auto" w:fill="auto"/>
            <w:noWrap/>
            <w:vAlign w:val="bottom"/>
            <w:hideMark/>
          </w:tcPr>
          <w:p w:rsidR="00160C54" w:rsidRPr="00326DF7" w:rsidRDefault="007B2B46"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1 235 856</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1 484 700</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8.Marketing</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245 200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721 066</w:t>
            </w:r>
          </w:p>
        </w:tc>
      </w:tr>
      <w:tr w:rsidR="00160C54" w:rsidRPr="007E5FC1"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9.Promotions and sponsorships</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931 857</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875 878</w:t>
            </w:r>
          </w:p>
        </w:tc>
      </w:tr>
      <w:tr w:rsidR="00160C54" w:rsidRPr="00BE3F66"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10.Fleet Management &amp; System</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134 536</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2 766</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11.Fuel and oil</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3 039 660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4 362 625</w:t>
            </w:r>
          </w:p>
        </w:tc>
      </w:tr>
      <w:tr w:rsidR="00160C54" w:rsidRPr="00BE3F66"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12.Printing and stationery</w:t>
            </w:r>
          </w:p>
        </w:tc>
        <w:tc>
          <w:tcPr>
            <w:tcW w:w="1540" w:type="dxa"/>
            <w:gridSpan w:val="2"/>
            <w:tcBorders>
              <w:top w:val="nil"/>
              <w:left w:val="nil"/>
              <w:bottom w:val="nil"/>
              <w:right w:val="nil"/>
            </w:tcBorders>
            <w:shd w:val="clear" w:color="auto" w:fill="auto"/>
            <w:noWrap/>
            <w:vAlign w:val="bottom"/>
            <w:hideMark/>
          </w:tcPr>
          <w:p w:rsidR="00160C54" w:rsidRPr="00326DF7" w:rsidRDefault="00824CE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w:t>
            </w:r>
            <w:r w:rsidR="00160C54" w:rsidRPr="00326DF7">
              <w:rPr>
                <w:rFonts w:ascii="Arial" w:eastAsia="Times New Roman" w:hAnsi="Arial" w:cs="Arial"/>
                <w:color w:val="000000"/>
                <w:sz w:val="20"/>
                <w:szCs w:val="20"/>
                <w:lang w:eastAsia="en-ZA"/>
              </w:rPr>
              <w:t> 821 880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13.Protective clothing</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14.Environmental care expense</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15.Telecommunications</w:t>
            </w:r>
            <w:r w:rsidRPr="00326DF7">
              <w:rPr>
                <w:rFonts w:ascii="Arial" w:eastAsia="Times New Roman" w:hAnsi="Arial" w:cs="Arial"/>
                <w:color w:val="000000"/>
                <w:sz w:val="20"/>
                <w:szCs w:val="20"/>
                <w:lang w:eastAsia="en-ZA"/>
              </w:rPr>
              <w:t xml:space="preserve">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890 280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1 078 976</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16.Training</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362 256</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1 669 303</w:t>
            </w:r>
          </w:p>
        </w:tc>
      </w:tr>
      <w:tr w:rsidR="00160C54" w:rsidRPr="00371DA0"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17.Travel and accommodation </w:t>
            </w:r>
          </w:p>
        </w:tc>
        <w:tc>
          <w:tcPr>
            <w:tcW w:w="1540" w:type="dxa"/>
            <w:gridSpan w:val="2"/>
            <w:tcBorders>
              <w:top w:val="nil"/>
              <w:left w:val="nil"/>
              <w:bottom w:val="nil"/>
              <w:right w:val="nil"/>
            </w:tcBorders>
            <w:shd w:val="clear" w:color="auto" w:fill="auto"/>
            <w:noWrap/>
            <w:vAlign w:val="bottom"/>
            <w:hideMark/>
          </w:tcPr>
          <w:p w:rsidR="00160C54" w:rsidRPr="00326DF7" w:rsidRDefault="00824CE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6</w:t>
            </w:r>
            <w:r w:rsidR="00160C54" w:rsidRPr="00326DF7">
              <w:rPr>
                <w:rFonts w:ascii="Arial" w:eastAsia="Times New Roman" w:hAnsi="Arial" w:cs="Arial"/>
                <w:color w:val="000000"/>
                <w:sz w:val="20"/>
                <w:szCs w:val="20"/>
                <w:lang w:eastAsia="en-ZA"/>
              </w:rPr>
              <w:t>43 647</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123 763</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18.LED forum and summit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19.Spatial planning - demarcation of sites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1 284 778</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20.Water and electricity</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1 785 483</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2 093 396</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21.Sitting allowance ex-officio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68 000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360 000</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22.Publications</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4 440 335</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5 202 000</w:t>
            </w:r>
          </w:p>
        </w:tc>
      </w:tr>
      <w:tr w:rsidR="00160C54" w:rsidRPr="00A45D29"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23.Audit committee support</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276 900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499 087</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24.Bursary fund </w:t>
            </w:r>
          </w:p>
        </w:tc>
        <w:tc>
          <w:tcPr>
            <w:tcW w:w="1540" w:type="dxa"/>
            <w:gridSpan w:val="2"/>
            <w:tcBorders>
              <w:top w:val="nil"/>
              <w:left w:val="nil"/>
              <w:bottom w:val="nil"/>
              <w:right w:val="nil"/>
            </w:tcBorders>
            <w:shd w:val="clear" w:color="auto" w:fill="auto"/>
            <w:noWrap/>
            <w:vAlign w:val="bottom"/>
            <w:hideMark/>
          </w:tcPr>
          <w:p w:rsidR="00160C54" w:rsidRPr="00326DF7" w:rsidRDefault="007B2B46"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5 135 702</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6 249 794</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25.Legal costs and Development of by-laws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1 735 579</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11 420</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26.Customer care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28 899</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467 887</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lastRenderedPageBreak/>
              <w:t xml:space="preserve">27.Financial System support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3 153 355</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5 617 478</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28.Vehicle tracking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64 410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82 403</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29.Stipend</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4 998</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30.Disaster relief fund </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1 543 077</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1 534 747</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31.EPWP</w:t>
            </w:r>
          </w:p>
        </w:tc>
        <w:tc>
          <w:tcPr>
            <w:tcW w:w="15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2 755 390</w:t>
            </w:r>
          </w:p>
        </w:tc>
        <w:tc>
          <w:tcPr>
            <w:tcW w:w="1340"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3 451 202</w:t>
            </w:r>
          </w:p>
        </w:tc>
      </w:tr>
      <w:tr w:rsidR="00160C54" w:rsidRPr="00326DF7" w:rsidTr="00326DF7">
        <w:trPr>
          <w:gridAfter w:val="1"/>
          <w:wAfter w:w="220" w:type="dxa"/>
          <w:trHeight w:val="300"/>
        </w:trPr>
        <w:tc>
          <w:tcPr>
            <w:tcW w:w="8060" w:type="dxa"/>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color w:val="000000"/>
                <w:sz w:val="20"/>
                <w:szCs w:val="20"/>
                <w:lang w:eastAsia="en-ZA"/>
              </w:rPr>
            </w:pPr>
          </w:p>
        </w:tc>
        <w:tc>
          <w:tcPr>
            <w:tcW w:w="1540" w:type="dxa"/>
            <w:gridSpan w:val="2"/>
            <w:tcBorders>
              <w:top w:val="nil"/>
              <w:left w:val="nil"/>
              <w:bottom w:val="nil"/>
              <w:right w:val="nil"/>
            </w:tcBorders>
            <w:shd w:val="clear" w:color="auto" w:fill="auto"/>
            <w:noWrap/>
            <w:vAlign w:val="bottom"/>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p>
        </w:tc>
        <w:tc>
          <w:tcPr>
            <w:tcW w:w="1340" w:type="dxa"/>
            <w:gridSpan w:val="2"/>
            <w:tcBorders>
              <w:top w:val="nil"/>
              <w:left w:val="nil"/>
              <w:bottom w:val="nil"/>
              <w:right w:val="nil"/>
            </w:tcBorders>
            <w:shd w:val="clear" w:color="auto" w:fill="auto"/>
            <w:noWrap/>
            <w:vAlign w:val="bottom"/>
          </w:tcPr>
          <w:p w:rsidR="00160C54" w:rsidRPr="00326DF7" w:rsidRDefault="00160C54" w:rsidP="00160C54">
            <w:pPr>
              <w:spacing w:after="0" w:line="240" w:lineRule="auto"/>
              <w:jc w:val="center"/>
              <w:rPr>
                <w:rFonts w:ascii="Arial" w:eastAsia="Times New Roman" w:hAnsi="Arial" w:cs="Arial"/>
                <w:color w:val="000000"/>
                <w:sz w:val="20"/>
                <w:szCs w:val="20"/>
                <w:lang w:eastAsia="en-ZA"/>
              </w:rPr>
            </w:pPr>
          </w:p>
        </w:tc>
      </w:tr>
      <w:tr w:rsidR="00160C54" w:rsidRPr="00326DF7" w:rsidTr="00DF09C9">
        <w:trPr>
          <w:trHeight w:val="315"/>
        </w:trPr>
        <w:tc>
          <w:tcPr>
            <w:tcW w:w="8222" w:type="dxa"/>
            <w:gridSpan w:val="2"/>
            <w:tcBorders>
              <w:top w:val="nil"/>
              <w:left w:val="nil"/>
              <w:bottom w:val="nil"/>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sz w:val="20"/>
                <w:szCs w:val="20"/>
                <w:lang w:eastAsia="en-ZA"/>
              </w:rPr>
            </w:pPr>
          </w:p>
        </w:tc>
        <w:tc>
          <w:tcPr>
            <w:tcW w:w="1540" w:type="dxa"/>
            <w:gridSpan w:val="2"/>
            <w:tcBorders>
              <w:top w:val="single" w:sz="4" w:space="0" w:color="auto"/>
              <w:left w:val="nil"/>
              <w:bottom w:val="double" w:sz="6" w:space="0" w:color="auto"/>
              <w:right w:val="nil"/>
            </w:tcBorders>
            <w:shd w:val="clear" w:color="auto" w:fill="auto"/>
            <w:noWrap/>
            <w:vAlign w:val="bottom"/>
            <w:hideMark/>
          </w:tcPr>
          <w:p w:rsidR="00160C54" w:rsidRPr="00326DF7" w:rsidRDefault="00824CE4" w:rsidP="00160C54">
            <w:pPr>
              <w:spacing w:after="0" w:line="240" w:lineRule="auto"/>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 xml:space="preserve">   35 175 039</w:t>
            </w:r>
          </w:p>
        </w:tc>
        <w:tc>
          <w:tcPr>
            <w:tcW w:w="1398" w:type="dxa"/>
            <w:gridSpan w:val="2"/>
            <w:tcBorders>
              <w:top w:val="single" w:sz="4" w:space="0" w:color="auto"/>
              <w:left w:val="nil"/>
              <w:bottom w:val="double" w:sz="6" w:space="0" w:color="auto"/>
              <w:right w:val="nil"/>
            </w:tcBorders>
            <w:shd w:val="clear" w:color="auto" w:fill="auto"/>
            <w:noWrap/>
            <w:vAlign w:val="bottom"/>
            <w:hideMark/>
          </w:tcPr>
          <w:p w:rsidR="00160C54" w:rsidRPr="00326DF7" w:rsidRDefault="00160C54" w:rsidP="00160C54">
            <w:pPr>
              <w:spacing w:after="0" w:line="240" w:lineRule="auto"/>
              <w:rPr>
                <w:rFonts w:ascii="Arial" w:eastAsia="Times New Roman" w:hAnsi="Arial" w:cs="Arial"/>
                <w:b/>
                <w:color w:val="000000"/>
                <w:sz w:val="20"/>
                <w:szCs w:val="20"/>
                <w:lang w:eastAsia="en-ZA"/>
              </w:rPr>
            </w:pPr>
            <w:r w:rsidRPr="00326DF7">
              <w:rPr>
                <w:rFonts w:ascii="Arial" w:eastAsia="Times New Roman" w:hAnsi="Arial" w:cs="Arial"/>
                <w:b/>
                <w:color w:val="000000"/>
                <w:sz w:val="20"/>
                <w:szCs w:val="20"/>
                <w:lang w:eastAsia="en-ZA"/>
              </w:rPr>
              <w:t>47 925 958</w:t>
            </w:r>
          </w:p>
        </w:tc>
      </w:tr>
    </w:tbl>
    <w:p w:rsidR="005C66B6" w:rsidRPr="00326DF7" w:rsidRDefault="005C66B6" w:rsidP="00B0724D">
      <w:pPr>
        <w:rPr>
          <w:rFonts w:ascii="Arial" w:hAnsi="Arial" w:cs="Arial"/>
          <w:sz w:val="20"/>
          <w:szCs w:val="20"/>
          <w:lang w:val="en-GB"/>
        </w:rPr>
      </w:pPr>
    </w:p>
    <w:p w:rsidR="00B0724D" w:rsidRPr="00326DF7" w:rsidRDefault="0071192C" w:rsidP="0071192C">
      <w:pPr>
        <w:pStyle w:val="Heading2"/>
        <w:numPr>
          <w:ilvl w:val="0"/>
          <w:numId w:val="0"/>
        </w:numPr>
        <w:rPr>
          <w:rFonts w:ascii="Arial" w:hAnsi="Arial" w:cs="Arial"/>
          <w:color w:val="auto"/>
          <w:sz w:val="20"/>
          <w:szCs w:val="20"/>
          <w:lang w:val="en-GB"/>
        </w:rPr>
      </w:pPr>
      <w:bookmarkStart w:id="76" w:name="_Toc61443586"/>
      <w:bookmarkStart w:id="77" w:name="_Toc101364536"/>
      <w:r>
        <w:rPr>
          <w:rFonts w:ascii="Arial" w:hAnsi="Arial" w:cs="Arial"/>
          <w:color w:val="auto"/>
          <w:sz w:val="20"/>
          <w:szCs w:val="20"/>
          <w:lang w:val="en-GB"/>
        </w:rPr>
        <w:t xml:space="preserve">6.28 </w:t>
      </w:r>
      <w:r w:rsidR="00B0724D" w:rsidRPr="00326DF7">
        <w:rPr>
          <w:rFonts w:ascii="Arial" w:hAnsi="Arial" w:cs="Arial"/>
          <w:color w:val="auto"/>
          <w:sz w:val="20"/>
          <w:szCs w:val="20"/>
          <w:lang w:val="en-GB"/>
        </w:rPr>
        <w:t>Provision - Rehabilitation of Landfill Site</w:t>
      </w:r>
      <w:bookmarkEnd w:id="76"/>
      <w:bookmarkEnd w:id="77"/>
    </w:p>
    <w:tbl>
      <w:tblPr>
        <w:tblW w:w="11102" w:type="dxa"/>
        <w:tblLook w:val="04A0" w:firstRow="1" w:lastRow="0" w:firstColumn="1" w:lastColumn="0" w:noHBand="0" w:noVBand="1"/>
      </w:tblPr>
      <w:tblGrid>
        <w:gridCol w:w="8222"/>
        <w:gridCol w:w="1540"/>
        <w:gridCol w:w="1340"/>
      </w:tblGrid>
      <w:tr w:rsidR="00326DF7" w:rsidRPr="00326DF7" w:rsidTr="00DF09C9">
        <w:trPr>
          <w:trHeight w:val="300"/>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Provision</w:t>
            </w:r>
          </w:p>
        </w:tc>
        <w:tc>
          <w:tcPr>
            <w:tcW w:w="1540"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18 730 537</w:t>
            </w:r>
          </w:p>
        </w:tc>
        <w:tc>
          <w:tcPr>
            <w:tcW w:w="1340"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jc w:val="center"/>
              <w:rPr>
                <w:rFonts w:ascii="Arial" w:eastAsia="Times New Roman" w:hAnsi="Arial" w:cs="Arial"/>
                <w:sz w:val="20"/>
                <w:szCs w:val="20"/>
                <w:lang w:eastAsia="en-ZA"/>
              </w:rPr>
            </w:pPr>
            <w:r w:rsidRPr="00326DF7">
              <w:rPr>
                <w:rFonts w:ascii="Arial" w:eastAsia="Times New Roman" w:hAnsi="Arial" w:cs="Arial"/>
                <w:color w:val="000000"/>
                <w:sz w:val="20"/>
                <w:szCs w:val="20"/>
                <w:lang w:eastAsia="en-ZA"/>
              </w:rPr>
              <w:t>18 730 537</w:t>
            </w:r>
          </w:p>
        </w:tc>
      </w:tr>
      <w:tr w:rsidR="00326DF7" w:rsidRPr="00326DF7" w:rsidTr="00DF09C9">
        <w:trPr>
          <w:trHeight w:val="315"/>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b/>
                <w:bCs/>
                <w:color w:val="000000"/>
                <w:sz w:val="20"/>
                <w:szCs w:val="20"/>
                <w:lang w:eastAsia="en-ZA"/>
              </w:rPr>
            </w:pPr>
            <w:r w:rsidRPr="00326DF7">
              <w:rPr>
                <w:rFonts w:ascii="Arial" w:eastAsia="Times New Roman" w:hAnsi="Arial" w:cs="Arial"/>
                <w:b/>
                <w:bCs/>
                <w:color w:val="000000"/>
                <w:sz w:val="20"/>
                <w:szCs w:val="20"/>
                <w:lang w:eastAsia="en-ZA"/>
              </w:rPr>
              <w:t>18 730 537</w:t>
            </w:r>
          </w:p>
        </w:tc>
        <w:tc>
          <w:tcPr>
            <w:tcW w:w="1340" w:type="dxa"/>
            <w:tcBorders>
              <w:top w:val="single" w:sz="4" w:space="0" w:color="auto"/>
              <w:left w:val="nil"/>
              <w:bottom w:val="double" w:sz="6" w:space="0" w:color="auto"/>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b/>
                <w:bCs/>
                <w:color w:val="000000"/>
                <w:sz w:val="20"/>
                <w:szCs w:val="20"/>
                <w:lang w:eastAsia="en-ZA"/>
              </w:rPr>
            </w:pPr>
            <w:r w:rsidRPr="00326DF7">
              <w:rPr>
                <w:rFonts w:ascii="Arial" w:eastAsia="Times New Roman" w:hAnsi="Arial" w:cs="Arial"/>
                <w:b/>
                <w:bCs/>
                <w:color w:val="000000"/>
                <w:sz w:val="20"/>
                <w:szCs w:val="20"/>
                <w:lang w:eastAsia="en-ZA"/>
              </w:rPr>
              <w:t>18 730 537</w:t>
            </w:r>
          </w:p>
        </w:tc>
      </w:tr>
    </w:tbl>
    <w:p w:rsidR="00B0724D" w:rsidRPr="00326DF7" w:rsidRDefault="00B0724D" w:rsidP="00B0724D">
      <w:pPr>
        <w:rPr>
          <w:rFonts w:ascii="Arial" w:hAnsi="Arial" w:cs="Arial"/>
          <w:sz w:val="20"/>
          <w:szCs w:val="20"/>
          <w:lang w:val="en-GB"/>
        </w:rPr>
      </w:pPr>
    </w:p>
    <w:p w:rsidR="00B0724D" w:rsidRPr="00326DF7" w:rsidRDefault="00B0724D" w:rsidP="00B0724D">
      <w:pPr>
        <w:rPr>
          <w:rFonts w:ascii="Arial" w:hAnsi="Arial" w:cs="Arial"/>
          <w:sz w:val="20"/>
          <w:szCs w:val="20"/>
          <w:lang w:val="en-GB"/>
        </w:rPr>
      </w:pPr>
      <w:r w:rsidRPr="00326DF7">
        <w:rPr>
          <w:rFonts w:ascii="Arial" w:hAnsi="Arial" w:cs="Arial"/>
          <w:sz w:val="20"/>
          <w:szCs w:val="20"/>
          <w:lang w:val="en-GB"/>
        </w:rPr>
        <w:t>The Madibong Landfill Site was previously included in the asset register of the Sekhukhune District Municipality together with the provision for the rehabilitation of the Landfill Site in its 2017/18 audited annual financial statements. On the 30th of June 2019</w:t>
      </w:r>
      <w:r w:rsidR="0074792A" w:rsidRPr="00326DF7">
        <w:rPr>
          <w:rFonts w:ascii="Arial" w:hAnsi="Arial" w:cs="Arial"/>
          <w:sz w:val="20"/>
          <w:szCs w:val="20"/>
          <w:lang w:val="en-GB"/>
        </w:rPr>
        <w:t xml:space="preserve"> </w:t>
      </w:r>
      <w:r w:rsidRPr="00326DF7">
        <w:rPr>
          <w:rFonts w:ascii="Arial" w:hAnsi="Arial" w:cs="Arial"/>
          <w:sz w:val="20"/>
          <w:szCs w:val="20"/>
          <w:lang w:val="en-GB"/>
        </w:rPr>
        <w:t>the Landfill Site was transferred to the Makhuduthamaga Local Municipality.</w:t>
      </w:r>
    </w:p>
    <w:p w:rsidR="00B0724D" w:rsidRPr="00326DF7" w:rsidRDefault="00B0724D" w:rsidP="00B0724D">
      <w:pPr>
        <w:rPr>
          <w:rFonts w:ascii="Arial" w:hAnsi="Arial" w:cs="Arial"/>
          <w:sz w:val="20"/>
          <w:szCs w:val="20"/>
          <w:lang w:val="en-GB"/>
        </w:rPr>
      </w:pPr>
      <w:r w:rsidRPr="00326DF7">
        <w:rPr>
          <w:rFonts w:ascii="Arial" w:hAnsi="Arial" w:cs="Arial"/>
          <w:sz w:val="20"/>
          <w:szCs w:val="20"/>
          <w:lang w:val="en-GB"/>
        </w:rPr>
        <w:t>The valuation of the rehabilitation on the Landfill Site was performed by Mr Seakle Godschalk</w:t>
      </w:r>
      <w:r w:rsidR="0074792A" w:rsidRPr="00326DF7">
        <w:rPr>
          <w:rFonts w:ascii="Arial" w:hAnsi="Arial" w:cs="Arial"/>
          <w:sz w:val="20"/>
          <w:szCs w:val="20"/>
          <w:lang w:val="en-GB"/>
        </w:rPr>
        <w:t xml:space="preserve"> </w:t>
      </w:r>
      <w:r w:rsidRPr="00326DF7">
        <w:rPr>
          <w:rFonts w:ascii="Arial" w:hAnsi="Arial" w:cs="Arial"/>
          <w:sz w:val="20"/>
          <w:szCs w:val="20"/>
          <w:lang w:val="en-GB"/>
        </w:rPr>
        <w:t xml:space="preserve">a professional registered environmental </w:t>
      </w:r>
      <w:r w:rsidR="00365D0A" w:rsidRPr="00326DF7">
        <w:rPr>
          <w:rFonts w:ascii="Arial" w:hAnsi="Arial" w:cs="Arial"/>
          <w:sz w:val="20"/>
          <w:szCs w:val="20"/>
          <w:lang w:val="en-GB"/>
        </w:rPr>
        <w:t>scientist of</w:t>
      </w:r>
      <w:r w:rsidRPr="00326DF7">
        <w:rPr>
          <w:rFonts w:ascii="Arial" w:hAnsi="Arial" w:cs="Arial"/>
          <w:sz w:val="20"/>
          <w:szCs w:val="20"/>
          <w:lang w:val="en-GB"/>
        </w:rPr>
        <w:t xml:space="preserve"> the Environmental and Sustainability Solutions (ESS) </w:t>
      </w:r>
      <w:r w:rsidR="00365D0A" w:rsidRPr="00326DF7">
        <w:rPr>
          <w:rFonts w:ascii="Arial" w:hAnsi="Arial" w:cs="Arial"/>
          <w:sz w:val="20"/>
          <w:szCs w:val="20"/>
          <w:lang w:val="en-GB"/>
        </w:rPr>
        <w:t xml:space="preserve">Company </w:t>
      </w:r>
      <w:r w:rsidR="00674CF4" w:rsidRPr="00326DF7">
        <w:rPr>
          <w:rFonts w:ascii="Arial" w:hAnsi="Arial" w:cs="Arial"/>
          <w:sz w:val="20"/>
          <w:szCs w:val="20"/>
          <w:lang w:val="en-GB"/>
        </w:rPr>
        <w:t>the</w:t>
      </w:r>
      <w:r w:rsidRPr="00326DF7">
        <w:rPr>
          <w:rFonts w:ascii="Arial" w:hAnsi="Arial" w:cs="Arial"/>
          <w:sz w:val="20"/>
          <w:szCs w:val="20"/>
          <w:lang w:val="en-GB"/>
        </w:rPr>
        <w:t xml:space="preserve"> Company has developed and used the General Landfill Closure Costing Model (GLCCM) since 2011. </w:t>
      </w:r>
    </w:p>
    <w:p w:rsidR="00B0724D" w:rsidRPr="00326DF7" w:rsidRDefault="00B0724D" w:rsidP="00B0724D">
      <w:pPr>
        <w:rPr>
          <w:rFonts w:ascii="Arial" w:hAnsi="Arial" w:cs="Arial"/>
          <w:sz w:val="20"/>
          <w:szCs w:val="20"/>
          <w:lang w:val="en-GB"/>
        </w:rPr>
      </w:pPr>
      <w:r w:rsidRPr="00326DF7">
        <w:rPr>
          <w:rFonts w:ascii="Arial" w:hAnsi="Arial" w:cs="Arial"/>
          <w:sz w:val="20"/>
          <w:szCs w:val="20"/>
          <w:lang w:val="en-GB"/>
        </w:rPr>
        <w:t>The future and discounted cash flows regarding the Landfill closure and rehabilitation related expenses were calculated using the CPI at 4.4437% and a discount rate of 7.9437%.</w:t>
      </w:r>
    </w:p>
    <w:p w:rsidR="00B0724D" w:rsidRPr="00326DF7" w:rsidRDefault="00B0724D" w:rsidP="00B0724D">
      <w:pPr>
        <w:rPr>
          <w:rFonts w:ascii="Arial" w:hAnsi="Arial" w:cs="Arial"/>
          <w:sz w:val="20"/>
          <w:szCs w:val="20"/>
          <w:lang w:val="en-GB"/>
        </w:rPr>
      </w:pPr>
      <w:r w:rsidRPr="00326DF7">
        <w:rPr>
          <w:rFonts w:ascii="Arial" w:hAnsi="Arial" w:cs="Arial"/>
          <w:sz w:val="20"/>
          <w:szCs w:val="20"/>
          <w:lang w:val="en-GB"/>
        </w:rPr>
        <w:t xml:space="preserve">The cost of rehabilitating the Landfill Site was determined to be </w:t>
      </w:r>
      <w:r w:rsidR="00326DF7" w:rsidRPr="00326DF7">
        <w:rPr>
          <w:rFonts w:ascii="Arial" w:hAnsi="Arial" w:cs="Arial"/>
          <w:b/>
          <w:sz w:val="20"/>
          <w:szCs w:val="20"/>
          <w:lang w:val="en-GB"/>
        </w:rPr>
        <w:t>R 18 730 537</w:t>
      </w:r>
      <w:r w:rsidRPr="00326DF7">
        <w:rPr>
          <w:rFonts w:ascii="Arial" w:hAnsi="Arial" w:cs="Arial"/>
          <w:b/>
          <w:sz w:val="20"/>
          <w:szCs w:val="20"/>
          <w:lang w:val="en-GB"/>
        </w:rPr>
        <w:t xml:space="preserve"> </w:t>
      </w:r>
      <w:r w:rsidRPr="00326DF7">
        <w:rPr>
          <w:rFonts w:ascii="Arial" w:hAnsi="Arial" w:cs="Arial"/>
          <w:sz w:val="20"/>
          <w:szCs w:val="20"/>
          <w:lang w:val="en-GB"/>
        </w:rPr>
        <w:t>as at the 30th of June 2019 and was recognised at cost and depreciated over time as property</w:t>
      </w:r>
      <w:r w:rsidR="00CD3FF5" w:rsidRPr="00326DF7">
        <w:rPr>
          <w:rFonts w:ascii="Arial" w:hAnsi="Arial" w:cs="Arial"/>
          <w:sz w:val="20"/>
          <w:szCs w:val="20"/>
          <w:lang w:val="en-GB"/>
        </w:rPr>
        <w:t>,</w:t>
      </w:r>
      <w:r w:rsidRPr="00326DF7">
        <w:rPr>
          <w:rFonts w:ascii="Arial" w:hAnsi="Arial" w:cs="Arial"/>
          <w:sz w:val="20"/>
          <w:szCs w:val="20"/>
          <w:lang w:val="en-GB"/>
        </w:rPr>
        <w:t xml:space="preserve"> plant &amp; equipment in the statement of the financial position of the municipality.</w:t>
      </w:r>
    </w:p>
    <w:p w:rsidR="00B0724D" w:rsidRPr="00326DF7" w:rsidRDefault="0071192C" w:rsidP="0071192C">
      <w:pPr>
        <w:pStyle w:val="Heading2"/>
        <w:numPr>
          <w:ilvl w:val="0"/>
          <w:numId w:val="0"/>
        </w:numPr>
        <w:rPr>
          <w:rFonts w:ascii="Arial" w:hAnsi="Arial" w:cs="Arial"/>
          <w:color w:val="auto"/>
          <w:sz w:val="20"/>
          <w:szCs w:val="20"/>
          <w:lang w:val="en-GB"/>
        </w:rPr>
      </w:pPr>
      <w:bookmarkStart w:id="78" w:name="_Toc61443587"/>
      <w:bookmarkStart w:id="79" w:name="_Toc101364537"/>
      <w:r>
        <w:rPr>
          <w:rFonts w:ascii="Arial" w:hAnsi="Arial" w:cs="Arial"/>
          <w:color w:val="auto"/>
          <w:sz w:val="20"/>
          <w:szCs w:val="20"/>
          <w:lang w:val="en-GB"/>
        </w:rPr>
        <w:t xml:space="preserve">6.29 </w:t>
      </w:r>
      <w:r w:rsidR="00B0724D" w:rsidRPr="00326DF7">
        <w:rPr>
          <w:rFonts w:ascii="Arial" w:hAnsi="Arial" w:cs="Arial"/>
          <w:color w:val="auto"/>
          <w:sz w:val="20"/>
          <w:szCs w:val="20"/>
          <w:lang w:val="en-GB"/>
        </w:rPr>
        <w:t>Rental of facilities and equipment</w:t>
      </w:r>
      <w:bookmarkEnd w:id="78"/>
      <w:bookmarkEnd w:id="79"/>
    </w:p>
    <w:tbl>
      <w:tblPr>
        <w:tblW w:w="11102" w:type="dxa"/>
        <w:tblLook w:val="04A0" w:firstRow="1" w:lastRow="0" w:firstColumn="1" w:lastColumn="0" w:noHBand="0" w:noVBand="1"/>
      </w:tblPr>
      <w:tblGrid>
        <w:gridCol w:w="8222"/>
        <w:gridCol w:w="1540"/>
        <w:gridCol w:w="1340"/>
      </w:tblGrid>
      <w:tr w:rsidR="00B0724D" w:rsidRPr="00326DF7" w:rsidTr="00DF09C9">
        <w:trPr>
          <w:trHeight w:val="300"/>
        </w:trPr>
        <w:tc>
          <w:tcPr>
            <w:tcW w:w="8222" w:type="dxa"/>
            <w:tcBorders>
              <w:top w:val="nil"/>
              <w:left w:val="nil"/>
              <w:bottom w:val="nil"/>
              <w:right w:val="nil"/>
            </w:tcBorders>
            <w:shd w:val="clear" w:color="auto" w:fill="auto"/>
            <w:noWrap/>
            <w:vAlign w:val="bottom"/>
            <w:hideMark/>
          </w:tcPr>
          <w:p w:rsidR="00B0724D" w:rsidRPr="00326DF7" w:rsidRDefault="00B0724D" w:rsidP="00DF09C9">
            <w:pPr>
              <w:spacing w:after="0" w:line="240" w:lineRule="auto"/>
              <w:rPr>
                <w:rFonts w:ascii="Arial" w:eastAsia="Times New Roman" w:hAnsi="Arial" w:cs="Arial"/>
                <w:b/>
                <w:bCs/>
                <w:color w:val="000000"/>
                <w:sz w:val="20"/>
                <w:szCs w:val="20"/>
                <w:lang w:eastAsia="en-ZA"/>
              </w:rPr>
            </w:pPr>
            <w:r w:rsidRPr="00326DF7">
              <w:rPr>
                <w:rFonts w:ascii="Arial" w:eastAsia="Times New Roman" w:hAnsi="Arial" w:cs="Arial"/>
                <w:b/>
                <w:bCs/>
                <w:color w:val="000000"/>
                <w:sz w:val="20"/>
                <w:szCs w:val="20"/>
                <w:lang w:eastAsia="en-ZA"/>
              </w:rPr>
              <w:t xml:space="preserve">Advertising Billboards </w:t>
            </w:r>
          </w:p>
        </w:tc>
        <w:tc>
          <w:tcPr>
            <w:tcW w:w="1540" w:type="dxa"/>
            <w:tcBorders>
              <w:top w:val="nil"/>
              <w:left w:val="nil"/>
              <w:bottom w:val="nil"/>
              <w:right w:val="nil"/>
            </w:tcBorders>
            <w:shd w:val="clear" w:color="auto" w:fill="auto"/>
            <w:noWrap/>
            <w:vAlign w:val="bottom"/>
            <w:hideMark/>
          </w:tcPr>
          <w:p w:rsidR="00B0724D" w:rsidRPr="00326DF7" w:rsidRDefault="00B0724D" w:rsidP="00DF09C9">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B0724D" w:rsidRPr="00326DF7" w:rsidRDefault="00B0724D" w:rsidP="00DF09C9">
            <w:pPr>
              <w:spacing w:after="0" w:line="240" w:lineRule="auto"/>
              <w:jc w:val="center"/>
              <w:rPr>
                <w:rFonts w:ascii="Arial" w:eastAsia="Times New Roman" w:hAnsi="Arial" w:cs="Arial"/>
                <w:sz w:val="20"/>
                <w:szCs w:val="20"/>
                <w:lang w:eastAsia="en-ZA"/>
              </w:rPr>
            </w:pPr>
          </w:p>
        </w:tc>
      </w:tr>
      <w:tr w:rsidR="00326DF7" w:rsidRPr="00326DF7" w:rsidTr="00DF09C9">
        <w:trPr>
          <w:trHeight w:val="300"/>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Site rentals </w:t>
            </w:r>
          </w:p>
        </w:tc>
        <w:tc>
          <w:tcPr>
            <w:tcW w:w="1540" w:type="dxa"/>
            <w:tcBorders>
              <w:top w:val="nil"/>
              <w:left w:val="nil"/>
              <w:bottom w:val="nil"/>
              <w:right w:val="nil"/>
            </w:tcBorders>
            <w:shd w:val="clear" w:color="auto" w:fill="auto"/>
            <w:noWrap/>
            <w:vAlign w:val="bottom"/>
            <w:hideMark/>
          </w:tcPr>
          <w:p w:rsidR="00326DF7" w:rsidRPr="00326DF7" w:rsidRDefault="004F2CEA" w:rsidP="00326DF7">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themeColor="text1"/>
                <w:sz w:val="20"/>
                <w:szCs w:val="20"/>
                <w:lang w:eastAsia="en-ZA"/>
              </w:rPr>
              <w:t>54 236</w:t>
            </w:r>
          </w:p>
        </w:tc>
        <w:tc>
          <w:tcPr>
            <w:tcW w:w="1340"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114 166</w:t>
            </w:r>
          </w:p>
        </w:tc>
      </w:tr>
      <w:tr w:rsidR="00326DF7" w:rsidRPr="00326DF7" w:rsidTr="00DF09C9">
        <w:trPr>
          <w:trHeight w:val="315"/>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26DF7" w:rsidRPr="00326DF7" w:rsidRDefault="004F2CEA" w:rsidP="00326DF7">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54 236</w:t>
            </w:r>
          </w:p>
        </w:tc>
        <w:tc>
          <w:tcPr>
            <w:tcW w:w="1340" w:type="dxa"/>
            <w:tcBorders>
              <w:top w:val="single" w:sz="4" w:space="0" w:color="auto"/>
              <w:left w:val="nil"/>
              <w:bottom w:val="double" w:sz="6" w:space="0" w:color="auto"/>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b/>
                <w:bCs/>
                <w:color w:val="000000"/>
                <w:sz w:val="20"/>
                <w:szCs w:val="20"/>
                <w:lang w:eastAsia="en-ZA"/>
              </w:rPr>
            </w:pPr>
            <w:r w:rsidRPr="00326DF7">
              <w:rPr>
                <w:rFonts w:ascii="Arial" w:eastAsia="Times New Roman" w:hAnsi="Arial" w:cs="Arial"/>
                <w:b/>
                <w:bCs/>
                <w:color w:val="000000"/>
                <w:sz w:val="20"/>
                <w:szCs w:val="20"/>
                <w:lang w:eastAsia="en-ZA"/>
              </w:rPr>
              <w:t>114 166</w:t>
            </w:r>
          </w:p>
        </w:tc>
      </w:tr>
    </w:tbl>
    <w:p w:rsidR="00B0724D" w:rsidRPr="00326DF7" w:rsidRDefault="00B0724D" w:rsidP="00B0724D">
      <w:pPr>
        <w:rPr>
          <w:rFonts w:ascii="Arial" w:hAnsi="Arial" w:cs="Arial"/>
          <w:sz w:val="20"/>
          <w:szCs w:val="20"/>
          <w:lang w:val="en-GB"/>
        </w:rPr>
      </w:pPr>
    </w:p>
    <w:p w:rsidR="00F67AE2" w:rsidRDefault="00B0724D" w:rsidP="00B0724D">
      <w:pPr>
        <w:rPr>
          <w:rFonts w:ascii="Arial" w:hAnsi="Arial" w:cs="Arial"/>
          <w:sz w:val="20"/>
          <w:szCs w:val="20"/>
          <w:lang w:val="en-GB"/>
        </w:rPr>
      </w:pPr>
      <w:r w:rsidRPr="00326DF7">
        <w:rPr>
          <w:rFonts w:ascii="Arial" w:hAnsi="Arial" w:cs="Arial"/>
          <w:sz w:val="20"/>
          <w:szCs w:val="20"/>
          <w:lang w:val="en-GB"/>
        </w:rPr>
        <w:t xml:space="preserve">The amount for site rentals is for the advertising billboards from </w:t>
      </w:r>
      <w:r w:rsidR="00365D0A" w:rsidRPr="00326DF7">
        <w:rPr>
          <w:rFonts w:ascii="Arial" w:hAnsi="Arial" w:cs="Arial"/>
          <w:sz w:val="20"/>
          <w:szCs w:val="20"/>
          <w:lang w:val="en-GB"/>
        </w:rPr>
        <w:t>PRIMEDIA</w:t>
      </w:r>
      <w:r w:rsidRPr="00326DF7">
        <w:rPr>
          <w:rFonts w:ascii="Arial" w:hAnsi="Arial" w:cs="Arial"/>
          <w:sz w:val="20"/>
          <w:szCs w:val="20"/>
          <w:lang w:val="en-GB"/>
        </w:rPr>
        <w:t xml:space="preserve"> around Makhuduthamaga municipal area</w:t>
      </w:r>
    </w:p>
    <w:p w:rsidR="00F67AE2" w:rsidRPr="00326DF7" w:rsidRDefault="00F67AE2" w:rsidP="00B0724D">
      <w:pPr>
        <w:rPr>
          <w:rFonts w:ascii="Arial" w:hAnsi="Arial" w:cs="Arial"/>
          <w:sz w:val="20"/>
          <w:szCs w:val="20"/>
          <w:lang w:val="en-GB"/>
        </w:rPr>
      </w:pPr>
    </w:p>
    <w:p w:rsidR="00F67AE2" w:rsidRDefault="0071192C" w:rsidP="0071192C">
      <w:pPr>
        <w:pStyle w:val="Heading2"/>
        <w:numPr>
          <w:ilvl w:val="0"/>
          <w:numId w:val="0"/>
        </w:numPr>
        <w:rPr>
          <w:rFonts w:ascii="Arial" w:hAnsi="Arial" w:cs="Arial"/>
          <w:color w:val="auto"/>
          <w:sz w:val="20"/>
          <w:szCs w:val="20"/>
          <w:lang w:val="en-GB"/>
        </w:rPr>
      </w:pPr>
      <w:bookmarkStart w:id="80" w:name="_Toc61443588"/>
      <w:bookmarkStart w:id="81" w:name="_Toc101364538"/>
      <w:r>
        <w:rPr>
          <w:rFonts w:ascii="Arial" w:hAnsi="Arial" w:cs="Arial"/>
          <w:color w:val="auto"/>
          <w:sz w:val="20"/>
          <w:szCs w:val="20"/>
          <w:lang w:val="en-GB"/>
        </w:rPr>
        <w:t xml:space="preserve">6.30 </w:t>
      </w:r>
      <w:r w:rsidR="00B0724D" w:rsidRPr="00326DF7">
        <w:rPr>
          <w:rFonts w:ascii="Arial" w:hAnsi="Arial" w:cs="Arial"/>
          <w:color w:val="auto"/>
          <w:sz w:val="20"/>
          <w:szCs w:val="20"/>
          <w:lang w:val="en-GB"/>
        </w:rPr>
        <w:t>Operating lease</w:t>
      </w:r>
      <w:bookmarkEnd w:id="80"/>
      <w:bookmarkEnd w:id="81"/>
    </w:p>
    <w:p w:rsidR="00F67AE2" w:rsidRPr="00F67AE2" w:rsidRDefault="00F67AE2" w:rsidP="00F67AE2">
      <w:pPr>
        <w:rPr>
          <w:lang w:val="en-GB"/>
        </w:rPr>
      </w:pPr>
    </w:p>
    <w:p w:rsidR="00F67AE2" w:rsidRPr="009762A6" w:rsidRDefault="00326DF7" w:rsidP="009762A6">
      <w:pPr>
        <w:rPr>
          <w:rFonts w:ascii="Arial" w:hAnsi="Arial" w:cs="Arial"/>
          <w:sz w:val="20"/>
          <w:szCs w:val="20"/>
          <w:lang w:val="en-GB"/>
        </w:rPr>
      </w:pPr>
      <w:r w:rsidRPr="00F67AE2">
        <w:rPr>
          <w:rFonts w:ascii="Arial" w:hAnsi="Arial" w:cs="Arial"/>
          <w:sz w:val="20"/>
          <w:szCs w:val="20"/>
          <w:lang w:val="en-GB"/>
        </w:rPr>
        <w:lastRenderedPageBreak/>
        <w:t>The Municipality has entered in to an operating lease with Velaphanda Trading &amp; Projects for Photocopier machines for a period of three years.</w:t>
      </w:r>
    </w:p>
    <w:p w:rsidR="00326DF7" w:rsidRPr="00F67AE2" w:rsidRDefault="00326DF7" w:rsidP="00F67AE2">
      <w:pPr>
        <w:rPr>
          <w:rFonts w:ascii="Arial" w:hAnsi="Arial" w:cs="Arial"/>
          <w:sz w:val="20"/>
          <w:szCs w:val="20"/>
          <w:lang w:val="en-GB"/>
        </w:rPr>
      </w:pPr>
      <w:r w:rsidRPr="00F67AE2">
        <w:rPr>
          <w:rFonts w:ascii="Arial" w:hAnsi="Arial" w:cs="Arial"/>
          <w:sz w:val="20"/>
          <w:szCs w:val="20"/>
          <w:lang w:val="en-GB"/>
        </w:rPr>
        <w:t>The total future minimum operating lease payments payable under existing operating lease arrangements are categorised in the following categories:</w:t>
      </w:r>
    </w:p>
    <w:tbl>
      <w:tblPr>
        <w:tblW w:w="11102" w:type="dxa"/>
        <w:tblLook w:val="04A0" w:firstRow="1" w:lastRow="0" w:firstColumn="1" w:lastColumn="0" w:noHBand="0" w:noVBand="1"/>
      </w:tblPr>
      <w:tblGrid>
        <w:gridCol w:w="8222"/>
        <w:gridCol w:w="1540"/>
        <w:gridCol w:w="1340"/>
      </w:tblGrid>
      <w:tr w:rsidR="00326DF7" w:rsidRPr="00326DF7" w:rsidTr="00DF09C9">
        <w:trPr>
          <w:trHeight w:val="300"/>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Within one year of the operating date </w:t>
            </w:r>
          </w:p>
        </w:tc>
        <w:tc>
          <w:tcPr>
            <w:tcW w:w="1540" w:type="dxa"/>
            <w:tcBorders>
              <w:top w:val="nil"/>
              <w:left w:val="nil"/>
              <w:bottom w:val="nil"/>
              <w:right w:val="nil"/>
            </w:tcBorders>
            <w:shd w:val="clear" w:color="auto" w:fill="auto"/>
            <w:noWrap/>
            <w:vAlign w:val="bottom"/>
            <w:hideMark/>
          </w:tcPr>
          <w:p w:rsidR="00326DF7" w:rsidRPr="00326DF7" w:rsidRDefault="007F4BB3" w:rsidP="00326DF7">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1 030 981</w:t>
            </w:r>
          </w:p>
        </w:tc>
        <w:tc>
          <w:tcPr>
            <w:tcW w:w="1340" w:type="dxa"/>
            <w:tcBorders>
              <w:top w:val="nil"/>
              <w:left w:val="nil"/>
              <w:bottom w:val="nil"/>
              <w:right w:val="nil"/>
            </w:tcBorders>
            <w:vAlign w:val="bottom"/>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1 628 232</w:t>
            </w:r>
          </w:p>
        </w:tc>
      </w:tr>
      <w:tr w:rsidR="00326DF7" w:rsidRPr="00326DF7" w:rsidTr="00DF09C9">
        <w:trPr>
          <w:trHeight w:val="300"/>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More than one year but less than five years of the reporting date </w:t>
            </w:r>
          </w:p>
        </w:tc>
        <w:tc>
          <w:tcPr>
            <w:tcW w:w="1540" w:type="dxa"/>
            <w:tcBorders>
              <w:top w:val="nil"/>
              <w:left w:val="nil"/>
              <w:bottom w:val="nil"/>
              <w:right w:val="nil"/>
            </w:tcBorders>
            <w:shd w:val="clear" w:color="auto" w:fill="auto"/>
            <w:noWrap/>
            <w:vAlign w:val="bottom"/>
            <w:hideMark/>
          </w:tcPr>
          <w:p w:rsidR="00326DF7" w:rsidRPr="00326DF7" w:rsidRDefault="00F92BD4" w:rsidP="00326DF7">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3 149 282</w:t>
            </w:r>
          </w:p>
        </w:tc>
        <w:tc>
          <w:tcPr>
            <w:tcW w:w="1340" w:type="dxa"/>
            <w:tcBorders>
              <w:top w:val="nil"/>
              <w:left w:val="nil"/>
              <w:bottom w:val="nil"/>
              <w:right w:val="nil"/>
            </w:tcBorders>
            <w:vAlign w:val="bottom"/>
          </w:tcPr>
          <w:p w:rsidR="00326DF7" w:rsidRPr="00326DF7" w:rsidRDefault="00326DF7" w:rsidP="00326DF7">
            <w:pPr>
              <w:spacing w:after="0" w:line="240" w:lineRule="auto"/>
              <w:rPr>
                <w:rFonts w:ascii="Arial" w:eastAsia="Times New Roman" w:hAnsi="Arial" w:cs="Arial"/>
                <w:color w:val="000000"/>
                <w:sz w:val="20"/>
                <w:szCs w:val="20"/>
                <w:lang w:eastAsia="en-ZA"/>
              </w:rPr>
            </w:pPr>
            <w:r w:rsidRPr="00326DF7">
              <w:rPr>
                <w:rFonts w:ascii="Arial" w:eastAsia="Times New Roman" w:hAnsi="Arial" w:cs="Arial"/>
                <w:color w:val="000000"/>
                <w:sz w:val="20"/>
                <w:szCs w:val="20"/>
                <w:lang w:eastAsia="en-ZA"/>
              </w:rPr>
              <w:t xml:space="preserve">         -</w:t>
            </w:r>
          </w:p>
        </w:tc>
      </w:tr>
      <w:tr w:rsidR="00326DF7" w:rsidRPr="00326DF7" w:rsidTr="00DF09C9">
        <w:trPr>
          <w:trHeight w:val="315"/>
        </w:trPr>
        <w:tc>
          <w:tcPr>
            <w:tcW w:w="8222" w:type="dxa"/>
            <w:tcBorders>
              <w:top w:val="nil"/>
              <w:left w:val="nil"/>
              <w:bottom w:val="nil"/>
              <w:right w:val="nil"/>
            </w:tcBorders>
            <w:shd w:val="clear" w:color="auto" w:fill="auto"/>
            <w:noWrap/>
            <w:vAlign w:val="bottom"/>
            <w:hideMark/>
          </w:tcPr>
          <w:p w:rsidR="00326DF7" w:rsidRPr="00326DF7" w:rsidRDefault="00326DF7" w:rsidP="00326DF7">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26DF7" w:rsidRPr="00326DF7" w:rsidRDefault="00F92BD4" w:rsidP="00326DF7">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4 180 263</w:t>
            </w:r>
          </w:p>
        </w:tc>
        <w:tc>
          <w:tcPr>
            <w:tcW w:w="1340" w:type="dxa"/>
            <w:tcBorders>
              <w:top w:val="single" w:sz="4" w:space="0" w:color="auto"/>
              <w:left w:val="nil"/>
              <w:bottom w:val="double" w:sz="6" w:space="0" w:color="auto"/>
              <w:right w:val="nil"/>
            </w:tcBorders>
            <w:vAlign w:val="bottom"/>
          </w:tcPr>
          <w:p w:rsidR="00326DF7" w:rsidRPr="00326DF7" w:rsidRDefault="00326DF7" w:rsidP="00326DF7">
            <w:pPr>
              <w:spacing w:after="0" w:line="240" w:lineRule="auto"/>
              <w:rPr>
                <w:rFonts w:ascii="Arial" w:eastAsia="Times New Roman" w:hAnsi="Arial" w:cs="Arial"/>
                <w:b/>
                <w:bCs/>
                <w:color w:val="000000"/>
                <w:sz w:val="20"/>
                <w:szCs w:val="20"/>
                <w:lang w:eastAsia="en-ZA"/>
              </w:rPr>
            </w:pPr>
            <w:r w:rsidRPr="00326DF7">
              <w:rPr>
                <w:rFonts w:ascii="Arial" w:eastAsia="Times New Roman" w:hAnsi="Arial" w:cs="Arial"/>
                <w:b/>
                <w:bCs/>
                <w:color w:val="000000"/>
                <w:sz w:val="20"/>
                <w:szCs w:val="20"/>
                <w:lang w:eastAsia="en-ZA"/>
              </w:rPr>
              <w:t>1 628 232</w:t>
            </w:r>
          </w:p>
        </w:tc>
      </w:tr>
    </w:tbl>
    <w:p w:rsidR="0018039D" w:rsidRPr="00326DF7" w:rsidRDefault="0018039D" w:rsidP="00B0724D">
      <w:pPr>
        <w:rPr>
          <w:rFonts w:ascii="Arial" w:hAnsi="Arial" w:cs="Arial"/>
          <w:sz w:val="20"/>
          <w:szCs w:val="20"/>
          <w:lang w:val="en-GB"/>
        </w:rPr>
      </w:pPr>
    </w:p>
    <w:p w:rsidR="00B0724D" w:rsidRPr="00326DF7" w:rsidRDefault="0071192C" w:rsidP="0071192C">
      <w:pPr>
        <w:pStyle w:val="Heading2"/>
        <w:numPr>
          <w:ilvl w:val="0"/>
          <w:numId w:val="0"/>
        </w:numPr>
        <w:rPr>
          <w:rFonts w:ascii="Arial" w:hAnsi="Arial" w:cs="Arial"/>
          <w:color w:val="000000" w:themeColor="text1"/>
          <w:sz w:val="20"/>
          <w:szCs w:val="20"/>
          <w:lang w:val="en-GB"/>
        </w:rPr>
      </w:pPr>
      <w:bookmarkStart w:id="82" w:name="_Toc61443590"/>
      <w:bookmarkStart w:id="83" w:name="_Toc101364539"/>
      <w:r>
        <w:rPr>
          <w:rFonts w:ascii="Arial" w:hAnsi="Arial" w:cs="Arial"/>
          <w:color w:val="000000" w:themeColor="text1"/>
          <w:sz w:val="20"/>
          <w:szCs w:val="20"/>
          <w:lang w:val="en-GB"/>
        </w:rPr>
        <w:t xml:space="preserve">6.31 </w:t>
      </w:r>
      <w:r w:rsidR="00B0724D" w:rsidRPr="00326DF7">
        <w:rPr>
          <w:rFonts w:ascii="Arial" w:hAnsi="Arial" w:cs="Arial"/>
          <w:color w:val="000000" w:themeColor="text1"/>
          <w:sz w:val="20"/>
          <w:szCs w:val="20"/>
          <w:lang w:val="en-GB"/>
        </w:rPr>
        <w:t>Commitments</w:t>
      </w:r>
      <w:bookmarkEnd w:id="82"/>
      <w:bookmarkEnd w:id="83"/>
    </w:p>
    <w:tbl>
      <w:tblPr>
        <w:tblW w:w="11252" w:type="dxa"/>
        <w:tblLook w:val="04A0" w:firstRow="1" w:lastRow="0" w:firstColumn="1" w:lastColumn="0" w:noHBand="0" w:noVBand="1"/>
      </w:tblPr>
      <w:tblGrid>
        <w:gridCol w:w="8421"/>
        <w:gridCol w:w="1453"/>
        <w:gridCol w:w="124"/>
        <w:gridCol w:w="232"/>
        <w:gridCol w:w="535"/>
        <w:gridCol w:w="204"/>
        <w:gridCol w:w="374"/>
        <w:gridCol w:w="136"/>
        <w:gridCol w:w="14"/>
      </w:tblGrid>
      <w:tr w:rsidR="00B0724D" w:rsidRPr="00326DF7" w:rsidTr="00DB21D3">
        <w:trPr>
          <w:gridAfter w:val="1"/>
          <w:wAfter w:w="14" w:type="dxa"/>
          <w:trHeight w:val="301"/>
        </w:trPr>
        <w:tc>
          <w:tcPr>
            <w:tcW w:w="9641" w:type="dxa"/>
            <w:gridSpan w:val="2"/>
            <w:tcBorders>
              <w:top w:val="nil"/>
              <w:left w:val="nil"/>
              <w:bottom w:val="nil"/>
              <w:right w:val="nil"/>
            </w:tcBorders>
            <w:shd w:val="clear" w:color="auto" w:fill="auto"/>
            <w:noWrap/>
            <w:vAlign w:val="bottom"/>
            <w:hideMark/>
          </w:tcPr>
          <w:p w:rsidR="00B0724D" w:rsidRPr="00326DF7" w:rsidRDefault="00B0724D" w:rsidP="00BE7FF6">
            <w:pPr>
              <w:spacing w:after="0" w:line="240" w:lineRule="auto"/>
              <w:ind w:right="-1043"/>
              <w:rPr>
                <w:rFonts w:ascii="Arial" w:eastAsia="Times New Roman" w:hAnsi="Arial" w:cs="Arial"/>
                <w:b/>
                <w:bCs/>
                <w:color w:val="000000" w:themeColor="text1"/>
                <w:sz w:val="20"/>
                <w:szCs w:val="20"/>
                <w:lang w:eastAsia="en-ZA"/>
              </w:rPr>
            </w:pPr>
            <w:r w:rsidRPr="00326DF7">
              <w:rPr>
                <w:rFonts w:ascii="Arial" w:eastAsia="Times New Roman" w:hAnsi="Arial" w:cs="Arial"/>
                <w:b/>
                <w:bCs/>
                <w:color w:val="000000" w:themeColor="text1"/>
                <w:sz w:val="20"/>
                <w:szCs w:val="20"/>
                <w:lang w:eastAsia="en-ZA"/>
              </w:rPr>
              <w:t>Authorised operating and capital expenditure</w:t>
            </w:r>
          </w:p>
        </w:tc>
        <w:tc>
          <w:tcPr>
            <w:tcW w:w="883" w:type="dxa"/>
            <w:gridSpan w:val="3"/>
            <w:tcBorders>
              <w:top w:val="nil"/>
              <w:left w:val="nil"/>
              <w:bottom w:val="nil"/>
              <w:right w:val="nil"/>
            </w:tcBorders>
            <w:shd w:val="clear" w:color="auto" w:fill="auto"/>
            <w:noWrap/>
            <w:vAlign w:val="bottom"/>
            <w:hideMark/>
          </w:tcPr>
          <w:p w:rsidR="00B0724D" w:rsidRPr="00326DF7" w:rsidRDefault="00B0724D" w:rsidP="00DF09C9">
            <w:pPr>
              <w:spacing w:after="0" w:line="240" w:lineRule="auto"/>
              <w:rPr>
                <w:rFonts w:ascii="Arial" w:eastAsia="Times New Roman" w:hAnsi="Arial" w:cs="Arial"/>
                <w:b/>
                <w:bCs/>
                <w:color w:val="000000" w:themeColor="text1"/>
                <w:sz w:val="20"/>
                <w:szCs w:val="20"/>
                <w:lang w:eastAsia="en-ZA"/>
              </w:rPr>
            </w:pPr>
          </w:p>
        </w:tc>
        <w:tc>
          <w:tcPr>
            <w:tcW w:w="714" w:type="dxa"/>
            <w:gridSpan w:val="3"/>
            <w:tcBorders>
              <w:top w:val="nil"/>
              <w:left w:val="nil"/>
              <w:bottom w:val="nil"/>
              <w:right w:val="nil"/>
            </w:tcBorders>
            <w:shd w:val="clear" w:color="auto" w:fill="auto"/>
            <w:noWrap/>
            <w:vAlign w:val="bottom"/>
            <w:hideMark/>
          </w:tcPr>
          <w:p w:rsidR="00B0724D" w:rsidRPr="00326DF7" w:rsidRDefault="00B0724D" w:rsidP="00DF09C9">
            <w:pPr>
              <w:spacing w:after="0" w:line="240" w:lineRule="auto"/>
              <w:jc w:val="center"/>
              <w:rPr>
                <w:rFonts w:ascii="Arial" w:eastAsia="Times New Roman" w:hAnsi="Arial" w:cs="Arial"/>
                <w:color w:val="000000" w:themeColor="text1"/>
                <w:sz w:val="20"/>
                <w:szCs w:val="20"/>
                <w:lang w:eastAsia="en-ZA"/>
              </w:rPr>
            </w:pPr>
          </w:p>
        </w:tc>
      </w:tr>
      <w:tr w:rsidR="00BB58E7" w:rsidRPr="00326DF7" w:rsidTr="00DB21D3">
        <w:trPr>
          <w:gridAfter w:val="1"/>
          <w:wAfter w:w="14" w:type="dxa"/>
          <w:trHeight w:val="301"/>
        </w:trPr>
        <w:tc>
          <w:tcPr>
            <w:tcW w:w="9641" w:type="dxa"/>
            <w:gridSpan w:val="2"/>
            <w:tcBorders>
              <w:top w:val="nil"/>
              <w:left w:val="nil"/>
              <w:bottom w:val="nil"/>
              <w:right w:val="nil"/>
            </w:tcBorders>
            <w:shd w:val="clear" w:color="auto" w:fill="auto"/>
            <w:noWrap/>
            <w:vAlign w:val="bottom"/>
            <w:hideMark/>
          </w:tcPr>
          <w:p w:rsidR="00BB58E7" w:rsidRPr="00326DF7" w:rsidRDefault="00BB58E7" w:rsidP="00BB58E7">
            <w:pPr>
              <w:spacing w:after="0" w:line="240" w:lineRule="auto"/>
              <w:rPr>
                <w:rFonts w:ascii="Arial" w:eastAsia="Times New Roman" w:hAnsi="Arial" w:cs="Arial"/>
                <w:b/>
                <w:bCs/>
                <w:color w:val="000000" w:themeColor="text1"/>
                <w:sz w:val="20"/>
                <w:szCs w:val="20"/>
                <w:lang w:eastAsia="en-ZA"/>
              </w:rPr>
            </w:pPr>
            <w:r w:rsidRPr="00326DF7">
              <w:rPr>
                <w:rFonts w:ascii="Arial" w:eastAsia="Times New Roman" w:hAnsi="Arial" w:cs="Arial"/>
                <w:b/>
                <w:bCs/>
                <w:color w:val="000000" w:themeColor="text1"/>
                <w:sz w:val="20"/>
                <w:szCs w:val="20"/>
                <w:lang w:eastAsia="en-ZA"/>
              </w:rPr>
              <w:t xml:space="preserve">Operational commitments </w:t>
            </w:r>
          </w:p>
        </w:tc>
        <w:tc>
          <w:tcPr>
            <w:tcW w:w="883" w:type="dxa"/>
            <w:gridSpan w:val="3"/>
            <w:tcBorders>
              <w:top w:val="nil"/>
              <w:left w:val="nil"/>
              <w:bottom w:val="nil"/>
              <w:right w:val="nil"/>
            </w:tcBorders>
            <w:shd w:val="clear" w:color="auto" w:fill="auto"/>
            <w:noWrap/>
            <w:vAlign w:val="bottom"/>
            <w:hideMark/>
          </w:tcPr>
          <w:p w:rsidR="00BB58E7" w:rsidRPr="00326DF7" w:rsidRDefault="00BB58E7" w:rsidP="00BB58E7">
            <w:pPr>
              <w:spacing w:after="0" w:line="240" w:lineRule="auto"/>
              <w:rPr>
                <w:rFonts w:ascii="Arial" w:eastAsia="Times New Roman" w:hAnsi="Arial" w:cs="Arial"/>
                <w:b/>
                <w:bCs/>
                <w:color w:val="000000" w:themeColor="text1"/>
                <w:sz w:val="20"/>
                <w:szCs w:val="20"/>
                <w:lang w:eastAsia="en-ZA"/>
              </w:rPr>
            </w:pPr>
          </w:p>
        </w:tc>
        <w:tc>
          <w:tcPr>
            <w:tcW w:w="714" w:type="dxa"/>
            <w:gridSpan w:val="3"/>
            <w:tcBorders>
              <w:top w:val="nil"/>
              <w:left w:val="nil"/>
              <w:bottom w:val="nil"/>
              <w:right w:val="nil"/>
            </w:tcBorders>
            <w:shd w:val="clear" w:color="auto" w:fill="auto"/>
            <w:noWrap/>
            <w:vAlign w:val="bottom"/>
            <w:hideMark/>
          </w:tcPr>
          <w:p w:rsidR="00BB58E7" w:rsidRPr="00326DF7" w:rsidRDefault="00BB58E7" w:rsidP="00BB58E7">
            <w:pPr>
              <w:spacing w:after="0" w:line="240" w:lineRule="auto"/>
              <w:jc w:val="center"/>
              <w:rPr>
                <w:rFonts w:ascii="Arial" w:eastAsia="Times New Roman" w:hAnsi="Arial" w:cs="Arial"/>
                <w:color w:val="000000" w:themeColor="text1"/>
                <w:sz w:val="20"/>
                <w:szCs w:val="20"/>
                <w:lang w:eastAsia="en-ZA"/>
              </w:rPr>
            </w:pPr>
          </w:p>
        </w:tc>
      </w:tr>
      <w:tr w:rsidR="00B0724D" w:rsidRPr="00B27A21" w:rsidTr="00DB21D3">
        <w:trPr>
          <w:trHeight w:val="316"/>
        </w:trPr>
        <w:tc>
          <w:tcPr>
            <w:tcW w:w="9989" w:type="dxa"/>
            <w:gridSpan w:val="4"/>
            <w:tcBorders>
              <w:top w:val="nil"/>
              <w:left w:val="nil"/>
              <w:bottom w:val="nil"/>
              <w:right w:val="nil"/>
            </w:tcBorders>
            <w:shd w:val="clear" w:color="auto" w:fill="auto"/>
            <w:noWrap/>
            <w:vAlign w:val="bottom"/>
            <w:hideMark/>
          </w:tcPr>
          <w:p w:rsidR="00B0724D" w:rsidRDefault="00B0724D" w:rsidP="00DF09C9">
            <w:pPr>
              <w:spacing w:after="0" w:line="240" w:lineRule="auto"/>
              <w:jc w:val="center"/>
              <w:rPr>
                <w:rFonts w:ascii="Arial" w:eastAsia="Times New Roman" w:hAnsi="Arial" w:cs="Arial"/>
                <w:b/>
                <w:bCs/>
                <w:color w:val="000000"/>
                <w:sz w:val="20"/>
                <w:szCs w:val="20"/>
                <w:lang w:eastAsia="en-ZA"/>
              </w:rPr>
            </w:pPr>
          </w:p>
          <w:tbl>
            <w:tblPr>
              <w:tblW w:w="9773" w:type="dxa"/>
              <w:tblLook w:val="04A0" w:firstRow="1" w:lastRow="0" w:firstColumn="1" w:lastColumn="0" w:noHBand="0" w:noVBand="1"/>
            </w:tblPr>
            <w:tblGrid>
              <w:gridCol w:w="7001"/>
              <w:gridCol w:w="1288"/>
              <w:gridCol w:w="1484"/>
            </w:tblGrid>
            <w:tr w:rsidR="00BE7FF6" w:rsidRPr="00BE7FF6" w:rsidTr="00DB21D3">
              <w:trPr>
                <w:trHeight w:val="459"/>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ind w:right="488"/>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Approved and contracted</w:t>
                  </w: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65 120 359</w:t>
                  </w: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120 068 987</w:t>
                  </w:r>
                </w:p>
              </w:tc>
            </w:tr>
            <w:tr w:rsidR="00BE7FF6" w:rsidRPr="00BE7FF6" w:rsidTr="00DB21D3">
              <w:trPr>
                <w:trHeight w:val="486"/>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c>
                <w:tcPr>
                  <w:tcW w:w="1288"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72 969 890</w:t>
                  </w:r>
                </w:p>
              </w:tc>
              <w:tc>
                <w:tcPr>
                  <w:tcW w:w="1484"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 120 068 987</w:t>
                  </w:r>
                </w:p>
              </w:tc>
            </w:tr>
            <w:tr w:rsidR="00BE7FF6" w:rsidRPr="00BE7FF6" w:rsidTr="00DB21D3">
              <w:trPr>
                <w:trHeight w:val="486"/>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b/>
                      <w:bCs/>
                      <w:color w:val="000000" w:themeColor="text1"/>
                      <w:sz w:val="20"/>
                      <w:szCs w:val="20"/>
                      <w:lang w:eastAsia="en-ZA"/>
                    </w:rPr>
                  </w:pP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themeColor="text1"/>
                      <w:sz w:val="20"/>
                      <w:szCs w:val="20"/>
                      <w:lang w:eastAsia="en-ZA"/>
                    </w:rPr>
                  </w:pP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r>
            <w:tr w:rsidR="00BE7FF6" w:rsidRPr="00BE7FF6" w:rsidTr="00DB21D3">
              <w:trPr>
                <w:trHeight w:val="459"/>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 xml:space="preserve">Capital commitments </w:t>
                  </w: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themeColor="text1"/>
                      <w:sz w:val="20"/>
                      <w:szCs w:val="20"/>
                      <w:lang w:eastAsia="en-ZA"/>
                    </w:rPr>
                  </w:pP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r>
            <w:tr w:rsidR="00BE7FF6" w:rsidRPr="00BE7FF6" w:rsidTr="00DB21D3">
              <w:trPr>
                <w:trHeight w:val="360"/>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 xml:space="preserve"> Approved and contracted </w:t>
                  </w: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96 035 164</w:t>
                  </w: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color w:val="000000" w:themeColor="text1"/>
                      <w:sz w:val="20"/>
                      <w:szCs w:val="20"/>
                      <w:lang w:eastAsia="en-ZA"/>
                    </w:rPr>
                  </w:pPr>
                  <w:r w:rsidRPr="00BE7FF6">
                    <w:rPr>
                      <w:rFonts w:ascii="Arial" w:eastAsia="Times New Roman" w:hAnsi="Arial" w:cs="Arial"/>
                      <w:color w:val="000000" w:themeColor="text1"/>
                      <w:sz w:val="20"/>
                      <w:szCs w:val="20"/>
                      <w:lang w:eastAsia="en-ZA"/>
                    </w:rPr>
                    <w:t>92 897 366</w:t>
                  </w:r>
                </w:p>
              </w:tc>
            </w:tr>
            <w:tr w:rsidR="00BE7FF6" w:rsidRPr="00BE7FF6" w:rsidTr="00DB21D3">
              <w:trPr>
                <w:trHeight w:val="486"/>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c>
                <w:tcPr>
                  <w:tcW w:w="1288"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96 035 164</w:t>
                  </w:r>
                </w:p>
              </w:tc>
              <w:tc>
                <w:tcPr>
                  <w:tcW w:w="1484"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 xml:space="preserve">    92 897 366</w:t>
                  </w:r>
                </w:p>
              </w:tc>
            </w:tr>
            <w:tr w:rsidR="00BE7FF6" w:rsidRPr="00BE7FF6" w:rsidTr="00DB21D3">
              <w:trPr>
                <w:trHeight w:val="486"/>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b/>
                      <w:bCs/>
                      <w:color w:val="000000" w:themeColor="text1"/>
                      <w:sz w:val="20"/>
                      <w:szCs w:val="20"/>
                      <w:lang w:eastAsia="en-ZA"/>
                    </w:rPr>
                  </w:pP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themeColor="text1"/>
                      <w:sz w:val="20"/>
                      <w:szCs w:val="20"/>
                      <w:lang w:eastAsia="en-ZA"/>
                    </w:rPr>
                  </w:pP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r>
            <w:tr w:rsidR="00BE7FF6" w:rsidRPr="00BE7FF6" w:rsidTr="00DB21D3">
              <w:trPr>
                <w:trHeight w:val="459"/>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c>
                <w:tcPr>
                  <w:tcW w:w="128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themeColor="text1"/>
                      <w:sz w:val="20"/>
                      <w:szCs w:val="20"/>
                      <w:lang w:eastAsia="en-ZA"/>
                    </w:rPr>
                  </w:pPr>
                </w:p>
              </w:tc>
              <w:tc>
                <w:tcPr>
                  <w:tcW w:w="1484"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themeColor="text1"/>
                      <w:sz w:val="20"/>
                      <w:szCs w:val="20"/>
                      <w:lang w:eastAsia="en-ZA"/>
                    </w:rPr>
                  </w:pPr>
                </w:p>
              </w:tc>
            </w:tr>
            <w:tr w:rsidR="00BE7FF6" w:rsidRPr="00BE7FF6" w:rsidTr="00DB21D3">
              <w:trPr>
                <w:trHeight w:val="486"/>
              </w:trPr>
              <w:tc>
                <w:tcPr>
                  <w:tcW w:w="7001"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color w:val="000000" w:themeColor="text1"/>
                      <w:sz w:val="20"/>
                      <w:szCs w:val="20"/>
                      <w:lang w:eastAsia="en-ZA"/>
                    </w:rPr>
                  </w:pPr>
                  <w:r w:rsidRPr="00BE7FF6">
                    <w:rPr>
                      <w:rFonts w:ascii="Arial" w:eastAsia="Times New Roman" w:hAnsi="Arial" w:cs="Arial"/>
                      <w:b/>
                      <w:color w:val="000000" w:themeColor="text1"/>
                      <w:sz w:val="20"/>
                      <w:szCs w:val="20"/>
                      <w:lang w:eastAsia="en-ZA"/>
                    </w:rPr>
                    <w:t xml:space="preserve">Total commitments </w:t>
                  </w:r>
                </w:p>
              </w:tc>
              <w:tc>
                <w:tcPr>
                  <w:tcW w:w="1288"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ind w:right="-156"/>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161 155 523</w:t>
                  </w:r>
                </w:p>
              </w:tc>
              <w:tc>
                <w:tcPr>
                  <w:tcW w:w="1484"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ind w:right="-95"/>
                    <w:jc w:val="right"/>
                    <w:rPr>
                      <w:rFonts w:ascii="Arial" w:eastAsia="Times New Roman" w:hAnsi="Arial" w:cs="Arial"/>
                      <w:b/>
                      <w:bCs/>
                      <w:color w:val="000000" w:themeColor="text1"/>
                      <w:sz w:val="20"/>
                      <w:szCs w:val="20"/>
                      <w:lang w:eastAsia="en-ZA"/>
                    </w:rPr>
                  </w:pPr>
                  <w:r w:rsidRPr="00BE7FF6">
                    <w:rPr>
                      <w:rFonts w:ascii="Arial" w:eastAsia="Times New Roman" w:hAnsi="Arial" w:cs="Arial"/>
                      <w:b/>
                      <w:bCs/>
                      <w:color w:val="000000" w:themeColor="text1"/>
                      <w:sz w:val="20"/>
                      <w:szCs w:val="20"/>
                      <w:lang w:eastAsia="en-ZA"/>
                    </w:rPr>
                    <w:t xml:space="preserve">  178 250 573  </w:t>
                  </w:r>
                </w:p>
              </w:tc>
            </w:tr>
          </w:tbl>
          <w:p w:rsidR="00BE7FF6" w:rsidRPr="00BE7FF6" w:rsidRDefault="00BE7FF6" w:rsidP="00BE7FF6">
            <w:pPr>
              <w:rPr>
                <w:rFonts w:ascii="Arial" w:hAnsi="Arial" w:cs="Arial"/>
                <w:b/>
                <w:color w:val="FF0000"/>
                <w:lang w:val="en-GB"/>
              </w:rPr>
            </w:pPr>
          </w:p>
          <w:p w:rsidR="00BE7FF6" w:rsidRPr="00BE7FF6" w:rsidRDefault="0071192C" w:rsidP="0071192C">
            <w:pPr>
              <w:keepNext/>
              <w:keepLines/>
              <w:spacing w:before="200" w:after="0"/>
              <w:outlineLvl w:val="1"/>
              <w:rPr>
                <w:rFonts w:ascii="Arial" w:eastAsiaTheme="majorEastAsia" w:hAnsi="Arial" w:cs="Arial"/>
                <w:b/>
                <w:bCs/>
                <w:sz w:val="20"/>
                <w:szCs w:val="20"/>
                <w:lang w:val="en-GB"/>
              </w:rPr>
            </w:pPr>
            <w:bookmarkStart w:id="84" w:name="_Toc61443591"/>
            <w:bookmarkStart w:id="85" w:name="_Toc101364540"/>
            <w:r>
              <w:rPr>
                <w:rFonts w:ascii="Arial" w:eastAsiaTheme="majorEastAsia" w:hAnsi="Arial" w:cs="Arial"/>
                <w:b/>
                <w:bCs/>
                <w:sz w:val="20"/>
                <w:szCs w:val="20"/>
                <w:lang w:val="en-GB"/>
              </w:rPr>
              <w:t xml:space="preserve">6.32 </w:t>
            </w:r>
            <w:r w:rsidR="00BE7FF6" w:rsidRPr="00BE7FF6">
              <w:rPr>
                <w:rFonts w:ascii="Arial" w:eastAsiaTheme="majorEastAsia" w:hAnsi="Arial" w:cs="Arial"/>
                <w:b/>
                <w:bCs/>
                <w:sz w:val="20"/>
                <w:szCs w:val="20"/>
                <w:lang w:val="en-GB"/>
              </w:rPr>
              <w:t>Related parties</w:t>
            </w:r>
            <w:bookmarkEnd w:id="84"/>
            <w:bookmarkEnd w:id="85"/>
          </w:p>
          <w:tbl>
            <w:tblPr>
              <w:tblW w:w="10014" w:type="dxa"/>
              <w:tblLook w:val="04A0" w:firstRow="1" w:lastRow="0" w:firstColumn="1" w:lastColumn="0" w:noHBand="0" w:noVBand="1"/>
            </w:tblPr>
            <w:tblGrid>
              <w:gridCol w:w="7363"/>
              <w:gridCol w:w="1418"/>
              <w:gridCol w:w="1233"/>
            </w:tblGrid>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sz w:val="20"/>
                      <w:szCs w:val="20"/>
                      <w:lang w:eastAsia="en-ZA"/>
                    </w:rPr>
                  </w:pPr>
                  <w:r w:rsidRPr="00BE7FF6">
                    <w:rPr>
                      <w:rFonts w:ascii="Arial" w:eastAsia="Times New Roman" w:hAnsi="Arial" w:cs="Arial"/>
                      <w:b/>
                      <w:bCs/>
                      <w:color w:val="000000"/>
                      <w:sz w:val="20"/>
                      <w:szCs w:val="20"/>
                      <w:lang w:eastAsia="en-ZA"/>
                    </w:rPr>
                    <w:t>Related party transactions</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sz w:val="20"/>
                      <w:szCs w:val="20"/>
                      <w:lang w:eastAsia="en-ZA"/>
                    </w:rPr>
                  </w:pP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sz w:val="20"/>
                      <w:szCs w:val="20"/>
                      <w:lang w:eastAsia="en-ZA"/>
                    </w:rPr>
                  </w:pP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sz w:val="20"/>
                      <w:szCs w:val="20"/>
                      <w:lang w:eastAsia="en-ZA"/>
                    </w:rPr>
                  </w:pPr>
                  <w:r w:rsidRPr="00BE7FF6">
                    <w:rPr>
                      <w:rFonts w:ascii="Arial" w:eastAsia="Times New Roman" w:hAnsi="Arial" w:cs="Arial"/>
                      <w:b/>
                      <w:bCs/>
                      <w:color w:val="000000"/>
                      <w:sz w:val="20"/>
                      <w:szCs w:val="20"/>
                      <w:lang w:eastAsia="en-ZA"/>
                    </w:rPr>
                    <w:t xml:space="preserve">Section 57 Employees </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b/>
                      <w:bCs/>
                      <w:color w:val="000000"/>
                      <w:sz w:val="20"/>
                      <w:szCs w:val="20"/>
                      <w:lang w:eastAsia="en-ZA"/>
                    </w:rPr>
                  </w:pP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color w:val="000000"/>
                      <w:sz w:val="20"/>
                      <w:szCs w:val="20"/>
                      <w:lang w:eastAsia="en-ZA"/>
                    </w:rPr>
                  </w:pP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Municipal Manager ( Ms Rampedi M.N)</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eastAsia="Times New Roman" w:cstheme="minorHAnsi"/>
                      <w:bCs/>
                      <w:color w:val="000000"/>
                      <w:lang w:eastAsia="en-ZA"/>
                    </w:rPr>
                  </w:pPr>
                  <w:r w:rsidRPr="00BE7FF6">
                    <w:rPr>
                      <w:rFonts w:eastAsia="Times New Roman" w:cstheme="minorHAnsi"/>
                      <w:bCs/>
                      <w:color w:val="000000"/>
                      <w:lang w:eastAsia="en-ZA"/>
                    </w:rPr>
                    <w:t>843 841</w:t>
                  </w: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eastAsia="Times New Roman" w:cstheme="minorHAnsi"/>
                      <w:bCs/>
                      <w:color w:val="000000"/>
                      <w:lang w:eastAsia="en-ZA"/>
                    </w:rPr>
                  </w:pPr>
                  <w:r w:rsidRPr="00BE7FF6">
                    <w:rPr>
                      <w:rFonts w:eastAsia="Times New Roman" w:cstheme="minorHAnsi"/>
                      <w:bCs/>
                      <w:color w:val="000000"/>
                      <w:lang w:eastAsia="en-ZA"/>
                    </w:rPr>
                    <w:t>1 130 213</w:t>
                  </w: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Senior Manager: Corporate Services (Ms. Mahlare M.A</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709 907</w:t>
                  </w: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945 979</w:t>
                  </w: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Senior Manager: Community Services (Ms. Marishane M.E)</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703 835</w:t>
                  </w: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939 644</w:t>
                  </w: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Senior Manager: Budget &amp; Treasury(CFO) (Mr. Moganedi R.M )</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803 299</w:t>
                  </w: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Calibri" w:eastAsia="Times New Roman" w:hAnsi="Calibri" w:cs="Calibri"/>
                      <w:bCs/>
                      <w:color w:val="000000"/>
                      <w:lang w:eastAsia="en-ZA"/>
                    </w:rPr>
                  </w:pPr>
                  <w:r w:rsidRPr="00BE7FF6">
                    <w:rPr>
                      <w:rFonts w:ascii="Calibri" w:eastAsia="Times New Roman" w:hAnsi="Calibri" w:cs="Calibri"/>
                      <w:bCs/>
                      <w:color w:val="000000"/>
                      <w:lang w:eastAsia="en-ZA"/>
                    </w:rPr>
                    <w:t>939 714</w:t>
                  </w:r>
                </w:p>
              </w:tc>
            </w:tr>
            <w:tr w:rsidR="00BE7FF6" w:rsidRPr="00BE7FF6" w:rsidTr="00DB21D3">
              <w:trPr>
                <w:trHeight w:val="207"/>
              </w:trPr>
              <w:tc>
                <w:tcPr>
                  <w:tcW w:w="8781" w:type="dxa"/>
                  <w:gridSpan w:val="2"/>
                  <w:tcBorders>
                    <w:top w:val="nil"/>
                    <w:left w:val="nil"/>
                    <w:bottom w:val="nil"/>
                    <w:right w:val="nil"/>
                  </w:tcBorders>
                  <w:shd w:val="clear" w:color="auto" w:fill="auto"/>
                  <w:noWrap/>
                  <w:vAlign w:val="bottom"/>
                  <w:hideMark/>
                </w:tcPr>
                <w:p w:rsidR="00BE7FF6" w:rsidRPr="00BE7FF6" w:rsidRDefault="00BE7FF6" w:rsidP="00512A85">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 xml:space="preserve">Senior Manager: Economic Development &amp; Planning (Mr. Thabela A.P)        </w:t>
                  </w:r>
                  <w:r w:rsidR="00512A85">
                    <w:rPr>
                      <w:rFonts w:ascii="Arial" w:eastAsia="Times New Roman" w:hAnsi="Arial" w:cs="Arial"/>
                      <w:color w:val="000000"/>
                      <w:sz w:val="20"/>
                      <w:szCs w:val="20"/>
                      <w:lang w:eastAsia="en-ZA"/>
                    </w:rPr>
                    <w:t xml:space="preserve">               </w:t>
                  </w:r>
                  <w:r w:rsidR="00512A85" w:rsidRPr="00BE7FF6">
                    <w:rPr>
                      <w:rFonts w:eastAsia="Times New Roman" w:cstheme="minorHAnsi"/>
                      <w:color w:val="000000"/>
                      <w:lang w:eastAsia="en-ZA"/>
                    </w:rPr>
                    <w:t>704 693</w:t>
                  </w:r>
                </w:p>
              </w:tc>
              <w:tc>
                <w:tcPr>
                  <w:tcW w:w="1233" w:type="dxa"/>
                  <w:noWrap/>
                  <w:hideMark/>
                </w:tcPr>
                <w:p w:rsidR="00BE7FF6" w:rsidRPr="00BE7FF6" w:rsidRDefault="00BE7FF6" w:rsidP="00BE7FF6">
                  <w:pPr>
                    <w:spacing w:after="0" w:line="240" w:lineRule="auto"/>
                    <w:jc w:val="center"/>
                    <w:rPr>
                      <w:rFonts w:ascii="Arial" w:eastAsia="Times New Roman" w:hAnsi="Arial" w:cs="Arial"/>
                      <w:color w:val="000000"/>
                      <w:sz w:val="20"/>
                      <w:szCs w:val="20"/>
                      <w:lang w:eastAsia="en-ZA"/>
                    </w:rPr>
                  </w:pPr>
                  <w:r w:rsidRPr="00BE7FF6">
                    <w:rPr>
                      <w:rFonts w:eastAsia="Times New Roman" w:cstheme="minorHAnsi"/>
                      <w:color w:val="000000"/>
                      <w:lang w:eastAsia="en-ZA"/>
                    </w:rPr>
                    <w:t>944 469</w:t>
                  </w:r>
                </w:p>
              </w:tc>
            </w:tr>
            <w:tr w:rsidR="00BE7FF6" w:rsidRPr="00BE7FF6" w:rsidTr="00DB21D3">
              <w:trPr>
                <w:trHeight w:val="20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rPr>
                      <w:rFonts w:ascii="Arial" w:eastAsia="Times New Roman" w:hAnsi="Arial" w:cs="Arial"/>
                      <w:color w:val="000000"/>
                      <w:sz w:val="20"/>
                      <w:szCs w:val="20"/>
                      <w:lang w:eastAsia="en-ZA"/>
                    </w:rPr>
                  </w:pPr>
                  <w:r w:rsidRPr="00BE7FF6">
                    <w:rPr>
                      <w:rFonts w:ascii="Arial" w:eastAsia="Times New Roman" w:hAnsi="Arial" w:cs="Arial"/>
                      <w:color w:val="000000"/>
                      <w:sz w:val="20"/>
                      <w:szCs w:val="20"/>
                      <w:lang w:eastAsia="en-ZA"/>
                    </w:rPr>
                    <w:t>Senior Manager: Infrastructure Development (Mr. Segale M.A)</w:t>
                  </w:r>
                </w:p>
              </w:tc>
              <w:tc>
                <w:tcPr>
                  <w:tcW w:w="1418"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bCs/>
                      <w:color w:val="000000"/>
                      <w:lang w:eastAsia="en-ZA"/>
                    </w:rPr>
                  </w:pPr>
                  <w:r w:rsidRPr="00BE7FF6">
                    <w:rPr>
                      <w:rFonts w:ascii="Calibri" w:eastAsia="Times New Roman" w:hAnsi="Calibri" w:cs="Calibri"/>
                      <w:bCs/>
                      <w:color w:val="000000"/>
                      <w:lang w:eastAsia="en-ZA"/>
                    </w:rPr>
                    <w:t>704 604</w:t>
                  </w:r>
                </w:p>
              </w:tc>
              <w:tc>
                <w:tcPr>
                  <w:tcW w:w="123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bCs/>
                      <w:color w:val="000000"/>
                      <w:lang w:eastAsia="en-ZA"/>
                    </w:rPr>
                  </w:pPr>
                  <w:r w:rsidRPr="00BE7FF6">
                    <w:rPr>
                      <w:rFonts w:ascii="Calibri" w:eastAsia="Times New Roman" w:hAnsi="Calibri" w:cs="Calibri"/>
                      <w:bCs/>
                      <w:color w:val="000000"/>
                      <w:lang w:eastAsia="en-ZA"/>
                    </w:rPr>
                    <w:t>940 845</w:t>
                  </w:r>
                </w:p>
              </w:tc>
            </w:tr>
            <w:tr w:rsidR="00BE7FF6" w:rsidRPr="00BE7FF6" w:rsidTr="00DB21D3">
              <w:trPr>
                <w:trHeight w:val="217"/>
              </w:trPr>
              <w:tc>
                <w:tcPr>
                  <w:tcW w:w="7363" w:type="dxa"/>
                  <w:tcBorders>
                    <w:top w:val="nil"/>
                    <w:left w:val="nil"/>
                    <w:bottom w:val="nil"/>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sz w:val="20"/>
                      <w:szCs w:val="20"/>
                      <w:lang w:eastAsia="en-ZA"/>
                    </w:rPr>
                  </w:pPr>
                </w:p>
              </w:tc>
              <w:tc>
                <w:tcPr>
                  <w:tcW w:w="1418"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center"/>
                    <w:rPr>
                      <w:rFonts w:ascii="Arial" w:eastAsia="Times New Roman" w:hAnsi="Arial" w:cs="Arial"/>
                      <w:b/>
                      <w:bCs/>
                      <w:color w:val="000000"/>
                      <w:lang w:eastAsia="en-ZA"/>
                    </w:rPr>
                  </w:pPr>
                  <w:r w:rsidRPr="00BE7FF6">
                    <w:rPr>
                      <w:rFonts w:ascii="Arial" w:eastAsia="Times New Roman" w:hAnsi="Arial" w:cs="Arial"/>
                      <w:b/>
                      <w:bCs/>
                      <w:color w:val="000000"/>
                      <w:lang w:eastAsia="en-ZA"/>
                    </w:rPr>
                    <w:t>4 470 179</w:t>
                  </w:r>
                </w:p>
              </w:tc>
              <w:tc>
                <w:tcPr>
                  <w:tcW w:w="1233" w:type="dxa"/>
                  <w:tcBorders>
                    <w:top w:val="single" w:sz="4" w:space="0" w:color="auto"/>
                    <w:left w:val="nil"/>
                    <w:bottom w:val="double" w:sz="6" w:space="0" w:color="auto"/>
                    <w:right w:val="nil"/>
                  </w:tcBorders>
                  <w:shd w:val="clear" w:color="auto" w:fill="auto"/>
                  <w:noWrap/>
                  <w:vAlign w:val="bottom"/>
                  <w:hideMark/>
                </w:tcPr>
                <w:p w:rsidR="00BE7FF6" w:rsidRPr="00BE7FF6" w:rsidRDefault="00BE7FF6" w:rsidP="00BE7FF6">
                  <w:pPr>
                    <w:spacing w:after="0" w:line="240" w:lineRule="auto"/>
                    <w:jc w:val="right"/>
                    <w:rPr>
                      <w:rFonts w:ascii="Arial" w:eastAsia="Times New Roman" w:hAnsi="Arial" w:cs="Arial"/>
                      <w:b/>
                      <w:bCs/>
                      <w:color w:val="000000"/>
                      <w:lang w:eastAsia="en-ZA"/>
                    </w:rPr>
                  </w:pPr>
                  <w:r w:rsidRPr="00BE7FF6">
                    <w:rPr>
                      <w:rFonts w:ascii="Arial" w:eastAsia="Times New Roman" w:hAnsi="Arial" w:cs="Arial"/>
                      <w:b/>
                      <w:bCs/>
                      <w:color w:val="000000"/>
                      <w:lang w:eastAsia="en-ZA"/>
                    </w:rPr>
                    <w:t>5 840 864</w:t>
                  </w:r>
                </w:p>
              </w:tc>
            </w:tr>
          </w:tbl>
          <w:p w:rsidR="00CA65B4" w:rsidRDefault="00CA65B4" w:rsidP="00DF09C9">
            <w:pPr>
              <w:spacing w:after="0" w:line="240" w:lineRule="auto"/>
              <w:jc w:val="center"/>
              <w:rPr>
                <w:rFonts w:ascii="Arial" w:eastAsia="Times New Roman" w:hAnsi="Arial" w:cs="Arial"/>
                <w:b/>
                <w:bCs/>
                <w:color w:val="000000"/>
                <w:sz w:val="20"/>
                <w:szCs w:val="20"/>
                <w:lang w:eastAsia="en-ZA"/>
              </w:rPr>
            </w:pPr>
          </w:p>
          <w:p w:rsidR="00CA65B4" w:rsidRDefault="00CA65B4" w:rsidP="00DF09C9">
            <w:pPr>
              <w:spacing w:after="0" w:line="240" w:lineRule="auto"/>
              <w:jc w:val="center"/>
              <w:rPr>
                <w:rFonts w:ascii="Arial" w:eastAsia="Times New Roman" w:hAnsi="Arial" w:cs="Arial"/>
                <w:b/>
                <w:bCs/>
                <w:color w:val="000000"/>
                <w:sz w:val="20"/>
                <w:szCs w:val="20"/>
                <w:lang w:eastAsia="en-ZA"/>
              </w:rPr>
            </w:pPr>
          </w:p>
          <w:p w:rsidR="00D90E4E" w:rsidRPr="00B27A21" w:rsidRDefault="00D90E4E" w:rsidP="00DF09C9">
            <w:pPr>
              <w:spacing w:after="0" w:line="240" w:lineRule="auto"/>
              <w:jc w:val="center"/>
              <w:rPr>
                <w:rFonts w:ascii="Arial" w:eastAsia="Times New Roman" w:hAnsi="Arial" w:cs="Arial"/>
                <w:b/>
                <w:bCs/>
                <w:color w:val="000000"/>
                <w:sz w:val="20"/>
                <w:szCs w:val="20"/>
                <w:lang w:eastAsia="en-ZA"/>
              </w:rPr>
            </w:pPr>
          </w:p>
        </w:tc>
        <w:tc>
          <w:tcPr>
            <w:tcW w:w="739" w:type="dxa"/>
            <w:gridSpan w:val="2"/>
            <w:tcBorders>
              <w:top w:val="nil"/>
              <w:left w:val="nil"/>
              <w:bottom w:val="nil"/>
              <w:right w:val="nil"/>
            </w:tcBorders>
            <w:shd w:val="clear" w:color="auto" w:fill="auto"/>
            <w:noWrap/>
            <w:vAlign w:val="bottom"/>
            <w:hideMark/>
          </w:tcPr>
          <w:p w:rsidR="00B0724D" w:rsidRPr="00B27A21" w:rsidRDefault="00B0724D" w:rsidP="00DF09C9">
            <w:pPr>
              <w:spacing w:after="0" w:line="240" w:lineRule="auto"/>
              <w:rPr>
                <w:rFonts w:ascii="Arial" w:eastAsia="Times New Roman" w:hAnsi="Arial" w:cs="Arial"/>
                <w:sz w:val="20"/>
                <w:szCs w:val="20"/>
                <w:lang w:eastAsia="en-ZA"/>
              </w:rPr>
            </w:pPr>
          </w:p>
        </w:tc>
        <w:tc>
          <w:tcPr>
            <w:tcW w:w="524" w:type="dxa"/>
            <w:gridSpan w:val="3"/>
            <w:tcBorders>
              <w:top w:val="nil"/>
              <w:left w:val="nil"/>
              <w:bottom w:val="nil"/>
              <w:right w:val="nil"/>
            </w:tcBorders>
            <w:shd w:val="clear" w:color="auto" w:fill="auto"/>
            <w:noWrap/>
            <w:vAlign w:val="bottom"/>
            <w:hideMark/>
          </w:tcPr>
          <w:p w:rsidR="00B0724D" w:rsidRPr="00B27A21" w:rsidRDefault="00B0724D" w:rsidP="00DF09C9">
            <w:pPr>
              <w:spacing w:after="0" w:line="240" w:lineRule="auto"/>
              <w:jc w:val="center"/>
              <w:rPr>
                <w:rFonts w:ascii="Arial" w:eastAsia="Times New Roman" w:hAnsi="Arial" w:cs="Arial"/>
                <w:sz w:val="20"/>
                <w:szCs w:val="20"/>
                <w:lang w:eastAsia="en-ZA"/>
              </w:rPr>
            </w:pPr>
          </w:p>
        </w:tc>
      </w:tr>
      <w:tr w:rsidR="00DB21D3" w:rsidRPr="00B27A21" w:rsidTr="00DB21D3">
        <w:trPr>
          <w:gridAfter w:val="2"/>
          <w:wAfter w:w="150" w:type="dxa"/>
          <w:trHeight w:val="300"/>
        </w:trPr>
        <w:tc>
          <w:tcPr>
            <w:tcW w:w="8222" w:type="dxa"/>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b/>
                <w:bCs/>
                <w:color w:val="000000"/>
                <w:sz w:val="20"/>
                <w:szCs w:val="20"/>
                <w:lang w:eastAsia="en-ZA"/>
              </w:rPr>
            </w:pPr>
            <w:r w:rsidRPr="00B27A21">
              <w:rPr>
                <w:rFonts w:ascii="Arial" w:eastAsia="Times New Roman" w:hAnsi="Arial" w:cs="Arial"/>
                <w:b/>
                <w:bCs/>
                <w:color w:val="000000"/>
                <w:sz w:val="20"/>
                <w:szCs w:val="20"/>
                <w:lang w:eastAsia="en-ZA"/>
              </w:rPr>
              <w:lastRenderedPageBreak/>
              <w:t xml:space="preserve">South African Local Government Association </w:t>
            </w:r>
          </w:p>
        </w:tc>
        <w:tc>
          <w:tcPr>
            <w:tcW w:w="1540" w:type="dxa"/>
            <w:gridSpan w:val="2"/>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b/>
                <w:bCs/>
                <w:color w:val="000000"/>
                <w:sz w:val="20"/>
                <w:szCs w:val="20"/>
                <w:lang w:eastAsia="en-ZA"/>
              </w:rPr>
            </w:pPr>
          </w:p>
        </w:tc>
        <w:tc>
          <w:tcPr>
            <w:tcW w:w="1340" w:type="dxa"/>
            <w:gridSpan w:val="4"/>
            <w:tcBorders>
              <w:top w:val="nil"/>
              <w:left w:val="nil"/>
              <w:bottom w:val="nil"/>
              <w:right w:val="nil"/>
            </w:tcBorders>
            <w:shd w:val="clear" w:color="auto" w:fill="auto"/>
            <w:noWrap/>
            <w:vAlign w:val="bottom"/>
            <w:hideMark/>
          </w:tcPr>
          <w:p w:rsidR="00DB21D3" w:rsidRPr="00B27A21" w:rsidRDefault="00DB21D3" w:rsidP="00881F8B">
            <w:pPr>
              <w:spacing w:after="0" w:line="240" w:lineRule="auto"/>
              <w:jc w:val="center"/>
              <w:rPr>
                <w:rFonts w:ascii="Arial" w:eastAsia="Times New Roman" w:hAnsi="Arial" w:cs="Arial"/>
                <w:sz w:val="20"/>
                <w:szCs w:val="20"/>
                <w:lang w:eastAsia="en-ZA"/>
              </w:rPr>
            </w:pPr>
          </w:p>
        </w:tc>
      </w:tr>
      <w:tr w:rsidR="00DB21D3" w:rsidRPr="00A45D29" w:rsidTr="00DB21D3">
        <w:trPr>
          <w:gridAfter w:val="2"/>
          <w:wAfter w:w="150" w:type="dxa"/>
          <w:trHeight w:val="300"/>
        </w:trPr>
        <w:tc>
          <w:tcPr>
            <w:tcW w:w="8222" w:type="dxa"/>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color w:val="000000"/>
                <w:sz w:val="20"/>
                <w:szCs w:val="20"/>
                <w:lang w:eastAsia="en-ZA"/>
              </w:rPr>
            </w:pPr>
            <w:r w:rsidRPr="00B27A21">
              <w:rPr>
                <w:rFonts w:ascii="Arial" w:eastAsia="Times New Roman" w:hAnsi="Arial" w:cs="Arial"/>
                <w:color w:val="000000"/>
                <w:sz w:val="20"/>
                <w:szCs w:val="20"/>
                <w:lang w:eastAsia="en-ZA"/>
              </w:rPr>
              <w:t xml:space="preserve">Annual membership fee </w:t>
            </w:r>
          </w:p>
        </w:tc>
        <w:tc>
          <w:tcPr>
            <w:tcW w:w="1540" w:type="dxa"/>
            <w:gridSpan w:val="2"/>
            <w:tcBorders>
              <w:top w:val="nil"/>
              <w:left w:val="nil"/>
              <w:bottom w:val="nil"/>
              <w:right w:val="nil"/>
            </w:tcBorders>
            <w:shd w:val="clear" w:color="auto" w:fill="auto"/>
            <w:noWrap/>
            <w:vAlign w:val="bottom"/>
            <w:hideMark/>
          </w:tcPr>
          <w:p w:rsidR="00DB21D3" w:rsidRPr="00A45D29" w:rsidRDefault="005A649B" w:rsidP="005A649B">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1 374 206</w:t>
            </w:r>
          </w:p>
        </w:tc>
        <w:tc>
          <w:tcPr>
            <w:tcW w:w="1340" w:type="dxa"/>
            <w:gridSpan w:val="4"/>
            <w:tcBorders>
              <w:top w:val="nil"/>
              <w:left w:val="nil"/>
              <w:bottom w:val="nil"/>
              <w:right w:val="nil"/>
            </w:tcBorders>
            <w:shd w:val="clear" w:color="auto" w:fill="auto"/>
            <w:noWrap/>
            <w:vAlign w:val="bottom"/>
            <w:hideMark/>
          </w:tcPr>
          <w:p w:rsidR="00DB21D3" w:rsidRPr="00A45D29" w:rsidRDefault="00DB21D3" w:rsidP="00881F8B">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1 062 900</w:t>
            </w:r>
          </w:p>
        </w:tc>
      </w:tr>
      <w:tr w:rsidR="00DB21D3" w:rsidRPr="00A45D29" w:rsidTr="00DB21D3">
        <w:trPr>
          <w:gridAfter w:val="2"/>
          <w:wAfter w:w="150" w:type="dxa"/>
          <w:trHeight w:val="315"/>
        </w:trPr>
        <w:tc>
          <w:tcPr>
            <w:tcW w:w="8222" w:type="dxa"/>
            <w:tcBorders>
              <w:top w:val="nil"/>
              <w:left w:val="nil"/>
              <w:bottom w:val="nil"/>
              <w:right w:val="nil"/>
            </w:tcBorders>
            <w:shd w:val="clear" w:color="auto" w:fill="auto"/>
            <w:noWrap/>
            <w:vAlign w:val="bottom"/>
            <w:hideMark/>
          </w:tcPr>
          <w:p w:rsidR="00DB21D3" w:rsidRPr="00B27A21" w:rsidRDefault="00DB21D3" w:rsidP="00881F8B">
            <w:pPr>
              <w:spacing w:after="0" w:line="240" w:lineRule="auto"/>
              <w:jc w:val="center"/>
              <w:rPr>
                <w:rFonts w:ascii="Arial" w:eastAsia="Times New Roman" w:hAnsi="Arial" w:cs="Arial"/>
                <w:sz w:val="20"/>
                <w:szCs w:val="20"/>
                <w:lang w:eastAsia="en-ZA"/>
              </w:rPr>
            </w:pPr>
          </w:p>
        </w:tc>
        <w:tc>
          <w:tcPr>
            <w:tcW w:w="1540" w:type="dxa"/>
            <w:gridSpan w:val="2"/>
            <w:tcBorders>
              <w:top w:val="single" w:sz="4" w:space="0" w:color="auto"/>
              <w:left w:val="nil"/>
              <w:bottom w:val="double" w:sz="6" w:space="0" w:color="auto"/>
              <w:right w:val="nil"/>
            </w:tcBorders>
            <w:shd w:val="clear" w:color="auto" w:fill="auto"/>
            <w:noWrap/>
            <w:vAlign w:val="bottom"/>
            <w:hideMark/>
          </w:tcPr>
          <w:p w:rsidR="00DB21D3" w:rsidRPr="005A649B" w:rsidRDefault="005A649B" w:rsidP="00881F8B">
            <w:pPr>
              <w:spacing w:after="0" w:line="240" w:lineRule="auto"/>
              <w:jc w:val="right"/>
              <w:rPr>
                <w:rFonts w:ascii="Arial" w:eastAsia="Times New Roman" w:hAnsi="Arial" w:cs="Arial"/>
                <w:b/>
                <w:bCs/>
                <w:color w:val="000000"/>
                <w:lang w:eastAsia="en-ZA"/>
              </w:rPr>
            </w:pPr>
            <w:r w:rsidRPr="005A649B">
              <w:rPr>
                <w:rFonts w:ascii="Arial" w:eastAsia="Times New Roman" w:hAnsi="Arial" w:cs="Arial"/>
                <w:b/>
                <w:color w:val="000000"/>
                <w:lang w:eastAsia="en-ZA"/>
              </w:rPr>
              <w:t>1 374 206</w:t>
            </w:r>
          </w:p>
        </w:tc>
        <w:tc>
          <w:tcPr>
            <w:tcW w:w="1340" w:type="dxa"/>
            <w:gridSpan w:val="4"/>
            <w:tcBorders>
              <w:top w:val="single" w:sz="4" w:space="0" w:color="auto"/>
              <w:left w:val="nil"/>
              <w:bottom w:val="double" w:sz="6" w:space="0" w:color="auto"/>
              <w:right w:val="nil"/>
            </w:tcBorders>
            <w:shd w:val="clear" w:color="auto" w:fill="auto"/>
            <w:noWrap/>
            <w:vAlign w:val="bottom"/>
            <w:hideMark/>
          </w:tcPr>
          <w:p w:rsidR="00DB21D3" w:rsidRPr="00A45D29" w:rsidRDefault="005A649B" w:rsidP="005A649B">
            <w:pPr>
              <w:spacing w:after="0" w:line="240" w:lineRule="auto"/>
              <w:jc w:val="right"/>
              <w:rPr>
                <w:rFonts w:ascii="Arial" w:eastAsia="Times New Roman" w:hAnsi="Arial" w:cs="Arial"/>
                <w:b/>
                <w:bCs/>
                <w:color w:val="000000"/>
                <w:lang w:eastAsia="en-ZA"/>
              </w:rPr>
            </w:pPr>
            <w:r>
              <w:rPr>
                <w:rFonts w:ascii="Arial" w:eastAsia="Times New Roman" w:hAnsi="Arial" w:cs="Arial"/>
                <w:b/>
                <w:bCs/>
                <w:color w:val="000000"/>
                <w:lang w:eastAsia="en-ZA"/>
              </w:rPr>
              <w:t xml:space="preserve">1 </w:t>
            </w:r>
            <w:r w:rsidR="00DB21D3" w:rsidRPr="00A45D29">
              <w:rPr>
                <w:rFonts w:ascii="Arial" w:eastAsia="Times New Roman" w:hAnsi="Arial" w:cs="Arial"/>
                <w:b/>
                <w:bCs/>
                <w:color w:val="000000"/>
                <w:lang w:eastAsia="en-ZA"/>
              </w:rPr>
              <w:t xml:space="preserve"> </w:t>
            </w:r>
            <w:r>
              <w:rPr>
                <w:rFonts w:ascii="Arial" w:eastAsia="Times New Roman" w:hAnsi="Arial" w:cs="Arial"/>
                <w:b/>
                <w:bCs/>
                <w:color w:val="000000"/>
                <w:lang w:eastAsia="en-ZA"/>
              </w:rPr>
              <w:t>062 900</w:t>
            </w:r>
          </w:p>
        </w:tc>
      </w:tr>
      <w:tr w:rsidR="00DB21D3" w:rsidRPr="00B27A21" w:rsidTr="00DB21D3">
        <w:trPr>
          <w:gridAfter w:val="2"/>
          <w:wAfter w:w="150" w:type="dxa"/>
          <w:trHeight w:val="315"/>
        </w:trPr>
        <w:tc>
          <w:tcPr>
            <w:tcW w:w="8222" w:type="dxa"/>
            <w:tcBorders>
              <w:top w:val="nil"/>
              <w:left w:val="nil"/>
              <w:bottom w:val="nil"/>
              <w:right w:val="nil"/>
            </w:tcBorders>
            <w:shd w:val="clear" w:color="auto" w:fill="auto"/>
            <w:noWrap/>
            <w:vAlign w:val="bottom"/>
            <w:hideMark/>
          </w:tcPr>
          <w:p w:rsidR="00DB21D3" w:rsidRDefault="00DB21D3" w:rsidP="00881F8B">
            <w:pPr>
              <w:spacing w:after="0" w:line="240" w:lineRule="auto"/>
              <w:jc w:val="center"/>
              <w:rPr>
                <w:rFonts w:ascii="Arial" w:eastAsia="Times New Roman" w:hAnsi="Arial" w:cs="Arial"/>
                <w:b/>
                <w:bCs/>
                <w:color w:val="000000"/>
                <w:sz w:val="20"/>
                <w:szCs w:val="20"/>
                <w:lang w:eastAsia="en-ZA"/>
              </w:rPr>
            </w:pPr>
          </w:p>
          <w:p w:rsidR="00DB21D3" w:rsidRPr="00B27A21" w:rsidRDefault="00DB21D3" w:rsidP="00881F8B">
            <w:pPr>
              <w:spacing w:after="0" w:line="240" w:lineRule="auto"/>
              <w:jc w:val="center"/>
              <w:rPr>
                <w:rFonts w:ascii="Arial" w:eastAsia="Times New Roman" w:hAnsi="Arial" w:cs="Arial"/>
                <w:b/>
                <w:bCs/>
                <w:color w:val="000000"/>
                <w:sz w:val="20"/>
                <w:szCs w:val="20"/>
                <w:lang w:eastAsia="en-ZA"/>
              </w:rPr>
            </w:pPr>
          </w:p>
        </w:tc>
        <w:tc>
          <w:tcPr>
            <w:tcW w:w="1540" w:type="dxa"/>
            <w:gridSpan w:val="2"/>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sz w:val="20"/>
                <w:szCs w:val="20"/>
                <w:lang w:eastAsia="en-ZA"/>
              </w:rPr>
            </w:pPr>
          </w:p>
        </w:tc>
        <w:tc>
          <w:tcPr>
            <w:tcW w:w="1340" w:type="dxa"/>
            <w:gridSpan w:val="4"/>
            <w:tcBorders>
              <w:top w:val="nil"/>
              <w:left w:val="nil"/>
              <w:bottom w:val="nil"/>
              <w:right w:val="nil"/>
            </w:tcBorders>
            <w:shd w:val="clear" w:color="auto" w:fill="auto"/>
            <w:noWrap/>
            <w:vAlign w:val="bottom"/>
            <w:hideMark/>
          </w:tcPr>
          <w:p w:rsidR="00DB21D3" w:rsidRPr="00B27A21" w:rsidRDefault="00DB21D3" w:rsidP="00881F8B">
            <w:pPr>
              <w:spacing w:after="0" w:line="240" w:lineRule="auto"/>
              <w:jc w:val="center"/>
              <w:rPr>
                <w:rFonts w:ascii="Arial" w:eastAsia="Times New Roman" w:hAnsi="Arial" w:cs="Arial"/>
                <w:sz w:val="20"/>
                <w:szCs w:val="20"/>
                <w:lang w:eastAsia="en-ZA"/>
              </w:rPr>
            </w:pPr>
          </w:p>
        </w:tc>
      </w:tr>
      <w:tr w:rsidR="00DB21D3" w:rsidRPr="00B27A21" w:rsidTr="00DB21D3">
        <w:trPr>
          <w:gridAfter w:val="2"/>
          <w:wAfter w:w="150" w:type="dxa"/>
          <w:trHeight w:val="300"/>
        </w:trPr>
        <w:tc>
          <w:tcPr>
            <w:tcW w:w="8222" w:type="dxa"/>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b/>
                <w:bCs/>
                <w:color w:val="000000"/>
                <w:sz w:val="20"/>
                <w:szCs w:val="20"/>
                <w:lang w:eastAsia="en-ZA"/>
              </w:rPr>
            </w:pPr>
            <w:r w:rsidRPr="00861065">
              <w:rPr>
                <w:rFonts w:ascii="Arial" w:eastAsia="Times New Roman" w:hAnsi="Arial" w:cs="Arial"/>
                <w:b/>
                <w:bCs/>
                <w:color w:val="000000"/>
                <w:sz w:val="20"/>
                <w:szCs w:val="20"/>
                <w:lang w:eastAsia="en-ZA"/>
              </w:rPr>
              <w:t>62 Councillors</w:t>
            </w:r>
          </w:p>
        </w:tc>
        <w:tc>
          <w:tcPr>
            <w:tcW w:w="1540" w:type="dxa"/>
            <w:gridSpan w:val="2"/>
            <w:tcBorders>
              <w:top w:val="nil"/>
              <w:left w:val="nil"/>
              <w:bottom w:val="nil"/>
              <w:right w:val="nil"/>
            </w:tcBorders>
            <w:shd w:val="clear" w:color="auto" w:fill="auto"/>
            <w:noWrap/>
            <w:vAlign w:val="bottom"/>
            <w:hideMark/>
          </w:tcPr>
          <w:p w:rsidR="00DB21D3" w:rsidRPr="00B27A21" w:rsidRDefault="00DB21D3" w:rsidP="00881F8B">
            <w:pPr>
              <w:spacing w:after="0" w:line="240" w:lineRule="auto"/>
              <w:rPr>
                <w:rFonts w:ascii="Arial" w:eastAsia="Times New Roman" w:hAnsi="Arial" w:cs="Arial"/>
                <w:b/>
                <w:bCs/>
                <w:color w:val="000000"/>
                <w:sz w:val="20"/>
                <w:szCs w:val="20"/>
                <w:lang w:eastAsia="en-ZA"/>
              </w:rPr>
            </w:pPr>
          </w:p>
        </w:tc>
        <w:tc>
          <w:tcPr>
            <w:tcW w:w="1340" w:type="dxa"/>
            <w:gridSpan w:val="4"/>
            <w:tcBorders>
              <w:top w:val="nil"/>
              <w:left w:val="nil"/>
              <w:bottom w:val="nil"/>
              <w:right w:val="nil"/>
            </w:tcBorders>
            <w:shd w:val="clear" w:color="auto" w:fill="auto"/>
            <w:noWrap/>
            <w:vAlign w:val="bottom"/>
            <w:hideMark/>
          </w:tcPr>
          <w:p w:rsidR="00DB21D3" w:rsidRPr="00B27A21" w:rsidRDefault="00DB21D3" w:rsidP="00881F8B">
            <w:pPr>
              <w:spacing w:after="0" w:line="240" w:lineRule="auto"/>
              <w:jc w:val="center"/>
              <w:rPr>
                <w:rFonts w:ascii="Arial" w:eastAsia="Times New Roman" w:hAnsi="Arial" w:cs="Arial"/>
                <w:sz w:val="20"/>
                <w:szCs w:val="20"/>
                <w:lang w:eastAsia="en-ZA"/>
              </w:rPr>
            </w:pPr>
          </w:p>
        </w:tc>
      </w:tr>
      <w:tr w:rsidR="00DB21D3" w:rsidRPr="00A45D29" w:rsidTr="00DB21D3">
        <w:trPr>
          <w:gridAfter w:val="2"/>
          <w:wAfter w:w="150" w:type="dxa"/>
          <w:trHeight w:val="300"/>
        </w:trPr>
        <w:tc>
          <w:tcPr>
            <w:tcW w:w="8222" w:type="dxa"/>
            <w:tcBorders>
              <w:top w:val="nil"/>
              <w:left w:val="nil"/>
              <w:bottom w:val="nil"/>
              <w:right w:val="nil"/>
            </w:tcBorders>
            <w:shd w:val="clear" w:color="auto" w:fill="auto"/>
            <w:noWrap/>
            <w:vAlign w:val="bottom"/>
            <w:hideMark/>
          </w:tcPr>
          <w:p w:rsidR="00DB21D3" w:rsidRPr="00644246" w:rsidRDefault="00DB21D3" w:rsidP="00881F8B">
            <w:pPr>
              <w:spacing w:after="0" w:line="240" w:lineRule="auto"/>
              <w:rPr>
                <w:rFonts w:ascii="Arial" w:eastAsia="Times New Roman" w:hAnsi="Arial" w:cs="Arial"/>
                <w:color w:val="000000"/>
                <w:sz w:val="20"/>
                <w:szCs w:val="20"/>
                <w:lang w:eastAsia="en-ZA"/>
              </w:rPr>
            </w:pPr>
            <w:r w:rsidRPr="00644246">
              <w:rPr>
                <w:rFonts w:ascii="Arial" w:eastAsia="Times New Roman" w:hAnsi="Arial" w:cs="Arial"/>
                <w:color w:val="000000"/>
                <w:sz w:val="20"/>
                <w:szCs w:val="20"/>
                <w:lang w:eastAsia="en-ZA"/>
              </w:rPr>
              <w:t>Remuneration of Councillors</w:t>
            </w:r>
          </w:p>
        </w:tc>
        <w:tc>
          <w:tcPr>
            <w:tcW w:w="1540" w:type="dxa"/>
            <w:gridSpan w:val="2"/>
            <w:tcBorders>
              <w:top w:val="nil"/>
              <w:left w:val="nil"/>
              <w:bottom w:val="nil"/>
              <w:right w:val="nil"/>
            </w:tcBorders>
            <w:shd w:val="clear" w:color="auto" w:fill="auto"/>
            <w:noWrap/>
            <w:vAlign w:val="bottom"/>
            <w:hideMark/>
          </w:tcPr>
          <w:p w:rsidR="00DB21D3" w:rsidRPr="00A45D29" w:rsidRDefault="00DB21D3" w:rsidP="00881F8B">
            <w:pPr>
              <w:spacing w:after="0" w:line="240" w:lineRule="auto"/>
              <w:jc w:val="right"/>
              <w:rPr>
                <w:rFonts w:ascii="Arial" w:eastAsia="Times New Roman" w:hAnsi="Arial" w:cs="Arial"/>
                <w:color w:val="000000"/>
                <w:lang w:eastAsia="en-ZA"/>
              </w:rPr>
            </w:pPr>
            <w:r>
              <w:rPr>
                <w:rFonts w:ascii="Calibri" w:eastAsia="Times New Roman" w:hAnsi="Calibri" w:cs="Calibri"/>
                <w:b/>
                <w:bCs/>
                <w:color w:val="000000"/>
                <w:lang w:eastAsia="en-ZA"/>
              </w:rPr>
              <w:t>17 511 788</w:t>
            </w:r>
          </w:p>
        </w:tc>
        <w:tc>
          <w:tcPr>
            <w:tcW w:w="1340" w:type="dxa"/>
            <w:gridSpan w:val="4"/>
            <w:tcBorders>
              <w:top w:val="nil"/>
              <w:left w:val="nil"/>
              <w:bottom w:val="nil"/>
              <w:right w:val="nil"/>
            </w:tcBorders>
            <w:shd w:val="clear" w:color="auto" w:fill="auto"/>
            <w:noWrap/>
            <w:vAlign w:val="bottom"/>
            <w:hideMark/>
          </w:tcPr>
          <w:p w:rsidR="00DB21D3" w:rsidRPr="00A45D29" w:rsidRDefault="00DB21D3" w:rsidP="00881F8B">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23 596 632</w:t>
            </w:r>
          </w:p>
        </w:tc>
      </w:tr>
      <w:tr w:rsidR="00DB21D3" w:rsidRPr="00A45D29" w:rsidTr="00DB21D3">
        <w:trPr>
          <w:gridAfter w:val="2"/>
          <w:wAfter w:w="150" w:type="dxa"/>
          <w:trHeight w:val="315"/>
        </w:trPr>
        <w:tc>
          <w:tcPr>
            <w:tcW w:w="8222" w:type="dxa"/>
            <w:tcBorders>
              <w:top w:val="nil"/>
              <w:left w:val="nil"/>
              <w:bottom w:val="nil"/>
              <w:right w:val="nil"/>
            </w:tcBorders>
            <w:shd w:val="clear" w:color="auto" w:fill="auto"/>
            <w:noWrap/>
            <w:vAlign w:val="bottom"/>
            <w:hideMark/>
          </w:tcPr>
          <w:p w:rsidR="00DB21D3" w:rsidRPr="00B27A21" w:rsidRDefault="00DB21D3" w:rsidP="00881F8B">
            <w:pPr>
              <w:spacing w:after="0" w:line="240" w:lineRule="auto"/>
              <w:jc w:val="center"/>
              <w:rPr>
                <w:rFonts w:ascii="Arial" w:eastAsia="Times New Roman" w:hAnsi="Arial" w:cs="Arial"/>
                <w:sz w:val="20"/>
                <w:szCs w:val="20"/>
                <w:lang w:eastAsia="en-ZA"/>
              </w:rPr>
            </w:pPr>
          </w:p>
        </w:tc>
        <w:tc>
          <w:tcPr>
            <w:tcW w:w="1540" w:type="dxa"/>
            <w:gridSpan w:val="2"/>
            <w:tcBorders>
              <w:top w:val="single" w:sz="4" w:space="0" w:color="auto"/>
              <w:left w:val="nil"/>
              <w:bottom w:val="double" w:sz="6" w:space="0" w:color="auto"/>
              <w:right w:val="nil"/>
            </w:tcBorders>
            <w:shd w:val="clear" w:color="auto" w:fill="auto"/>
            <w:noWrap/>
            <w:vAlign w:val="bottom"/>
            <w:hideMark/>
          </w:tcPr>
          <w:p w:rsidR="00DB21D3" w:rsidRPr="00A45D29" w:rsidRDefault="00DB21D3" w:rsidP="00881F8B">
            <w:pPr>
              <w:spacing w:after="0" w:line="240" w:lineRule="auto"/>
              <w:jc w:val="right"/>
              <w:rPr>
                <w:rFonts w:ascii="Calibri" w:eastAsia="Times New Roman" w:hAnsi="Calibri" w:cs="Calibri"/>
                <w:b/>
                <w:bCs/>
                <w:color w:val="000000"/>
                <w:lang w:eastAsia="en-ZA"/>
              </w:rPr>
            </w:pPr>
            <w:r>
              <w:rPr>
                <w:rFonts w:ascii="Calibri" w:eastAsia="Times New Roman" w:hAnsi="Calibri" w:cs="Calibri"/>
                <w:b/>
                <w:bCs/>
                <w:color w:val="000000"/>
                <w:lang w:eastAsia="en-ZA"/>
              </w:rPr>
              <w:t>17 511 788</w:t>
            </w:r>
          </w:p>
        </w:tc>
        <w:tc>
          <w:tcPr>
            <w:tcW w:w="1340" w:type="dxa"/>
            <w:gridSpan w:val="4"/>
            <w:tcBorders>
              <w:top w:val="single" w:sz="4" w:space="0" w:color="auto"/>
              <w:left w:val="nil"/>
              <w:bottom w:val="double" w:sz="6" w:space="0" w:color="auto"/>
              <w:right w:val="nil"/>
            </w:tcBorders>
            <w:shd w:val="clear" w:color="auto" w:fill="auto"/>
            <w:noWrap/>
            <w:vAlign w:val="bottom"/>
            <w:hideMark/>
          </w:tcPr>
          <w:p w:rsidR="00DB21D3" w:rsidRPr="00A45D29" w:rsidRDefault="00DB21D3" w:rsidP="00881F8B">
            <w:pPr>
              <w:spacing w:after="0" w:line="240" w:lineRule="auto"/>
              <w:jc w:val="right"/>
              <w:rPr>
                <w:rFonts w:ascii="Calibri" w:eastAsia="Times New Roman" w:hAnsi="Calibri" w:cs="Calibri"/>
                <w:b/>
                <w:bCs/>
                <w:color w:val="000000"/>
                <w:lang w:eastAsia="en-ZA"/>
              </w:rPr>
            </w:pPr>
            <w:r w:rsidRPr="00C21456">
              <w:rPr>
                <w:rFonts w:ascii="Calibri" w:eastAsia="Times New Roman" w:hAnsi="Calibri" w:cs="Calibri"/>
                <w:b/>
                <w:bCs/>
                <w:color w:val="000000"/>
                <w:lang w:eastAsia="en-ZA"/>
              </w:rPr>
              <w:t>23 596 632</w:t>
            </w:r>
          </w:p>
        </w:tc>
      </w:tr>
    </w:tbl>
    <w:p w:rsidR="00B0724D" w:rsidRPr="00857B30" w:rsidRDefault="00B0724D" w:rsidP="00B0724D">
      <w:pPr>
        <w:rPr>
          <w:rFonts w:ascii="Arial" w:hAnsi="Arial" w:cs="Arial"/>
          <w:b/>
          <w:lang w:val="en-GB"/>
        </w:rPr>
      </w:pPr>
    </w:p>
    <w:p w:rsidR="00B0724D" w:rsidRPr="00EC585F" w:rsidRDefault="0071192C" w:rsidP="0071192C">
      <w:pPr>
        <w:pStyle w:val="Heading2"/>
        <w:numPr>
          <w:ilvl w:val="0"/>
          <w:numId w:val="0"/>
        </w:numPr>
        <w:rPr>
          <w:rFonts w:ascii="Arial" w:hAnsi="Arial" w:cs="Arial"/>
          <w:color w:val="auto"/>
          <w:sz w:val="20"/>
          <w:szCs w:val="20"/>
          <w:lang w:val="en-GB"/>
        </w:rPr>
      </w:pPr>
      <w:bookmarkStart w:id="86" w:name="_Toc61443592"/>
      <w:bookmarkStart w:id="87" w:name="_Toc101364541"/>
      <w:r>
        <w:rPr>
          <w:rFonts w:ascii="Arial" w:hAnsi="Arial" w:cs="Arial"/>
          <w:color w:val="auto"/>
          <w:sz w:val="20"/>
          <w:szCs w:val="20"/>
          <w:lang w:val="en-GB"/>
        </w:rPr>
        <w:t xml:space="preserve">6.32 </w:t>
      </w:r>
      <w:r w:rsidR="00B0724D" w:rsidRPr="00EC585F">
        <w:rPr>
          <w:rFonts w:ascii="Arial" w:hAnsi="Arial" w:cs="Arial"/>
          <w:color w:val="auto"/>
          <w:sz w:val="20"/>
          <w:szCs w:val="20"/>
          <w:lang w:val="en-GB"/>
        </w:rPr>
        <w:t>Risk management</w:t>
      </w:r>
      <w:bookmarkEnd w:id="86"/>
      <w:bookmarkEnd w:id="87"/>
    </w:p>
    <w:p w:rsidR="00B0724D" w:rsidRPr="00EC585F" w:rsidRDefault="00B0724D" w:rsidP="00B0724D">
      <w:pPr>
        <w:rPr>
          <w:rFonts w:ascii="Arial" w:hAnsi="Arial" w:cs="Arial"/>
          <w:sz w:val="20"/>
          <w:szCs w:val="20"/>
          <w:lang w:val="en-GB"/>
        </w:rPr>
      </w:pPr>
    </w:p>
    <w:p w:rsidR="00B0724D" w:rsidRPr="00EC585F" w:rsidRDefault="00B0724D" w:rsidP="00B0724D">
      <w:pPr>
        <w:rPr>
          <w:rFonts w:ascii="Arial" w:hAnsi="Arial" w:cs="Arial"/>
          <w:b/>
          <w:sz w:val="20"/>
          <w:szCs w:val="20"/>
          <w:lang w:val="en-GB"/>
        </w:rPr>
      </w:pPr>
      <w:r w:rsidRPr="00EC585F">
        <w:rPr>
          <w:rFonts w:ascii="Arial" w:hAnsi="Arial" w:cs="Arial"/>
          <w:b/>
          <w:sz w:val="20"/>
          <w:szCs w:val="20"/>
          <w:lang w:val="en-GB"/>
        </w:rPr>
        <w:t>Liquidity risk</w:t>
      </w:r>
    </w:p>
    <w:p w:rsidR="00B0724D" w:rsidRPr="00EC585F" w:rsidRDefault="00B0724D" w:rsidP="00B0724D">
      <w:pPr>
        <w:rPr>
          <w:rFonts w:ascii="Arial" w:hAnsi="Arial" w:cs="Arial"/>
          <w:sz w:val="20"/>
          <w:szCs w:val="20"/>
          <w:lang w:val="en-GB"/>
        </w:rPr>
      </w:pPr>
      <w:r w:rsidRPr="00EC585F">
        <w:rPr>
          <w:rFonts w:ascii="Arial" w:hAnsi="Arial" w:cs="Arial"/>
          <w:sz w:val="20"/>
          <w:szCs w:val="20"/>
          <w:lang w:val="en-GB"/>
        </w:rPr>
        <w:t>The municipality’s risk to liquidity is a result of the funds available to cover future commitments. The municipality manages liquidity risk through an ongoing review of future commitments and credit facilities.</w:t>
      </w:r>
    </w:p>
    <w:p w:rsidR="00B0724D" w:rsidRPr="00EC585F" w:rsidRDefault="00B0724D" w:rsidP="00B0724D">
      <w:pPr>
        <w:rPr>
          <w:rFonts w:ascii="Arial" w:hAnsi="Arial" w:cs="Arial"/>
          <w:sz w:val="20"/>
          <w:szCs w:val="20"/>
          <w:lang w:val="en-GB"/>
        </w:rPr>
      </w:pPr>
      <w:r w:rsidRPr="00EC585F">
        <w:rPr>
          <w:rFonts w:ascii="Arial" w:hAnsi="Arial" w:cs="Arial"/>
          <w:sz w:val="20"/>
          <w:szCs w:val="20"/>
          <w:lang w:val="en-GB"/>
        </w:rPr>
        <w:t>Credit risk</w:t>
      </w:r>
    </w:p>
    <w:p w:rsidR="00B0724D" w:rsidRPr="00EC585F" w:rsidRDefault="00B0724D" w:rsidP="00B0724D">
      <w:pPr>
        <w:rPr>
          <w:rFonts w:ascii="Arial" w:hAnsi="Arial" w:cs="Arial"/>
          <w:sz w:val="20"/>
          <w:szCs w:val="20"/>
          <w:lang w:val="en-GB"/>
        </w:rPr>
      </w:pPr>
      <w:r w:rsidRPr="00EC585F">
        <w:rPr>
          <w:rFonts w:ascii="Arial" w:hAnsi="Arial" w:cs="Arial"/>
          <w:sz w:val="20"/>
          <w:szCs w:val="20"/>
          <w:lang w:val="en-GB"/>
        </w:rPr>
        <w:t>Credit risk consists mainly of cash deposits</w:t>
      </w:r>
      <w:r w:rsidR="0074792A">
        <w:rPr>
          <w:rFonts w:ascii="Arial" w:hAnsi="Arial" w:cs="Arial"/>
          <w:sz w:val="20"/>
          <w:szCs w:val="20"/>
          <w:lang w:val="en-GB"/>
        </w:rPr>
        <w:t xml:space="preserve"> </w:t>
      </w:r>
      <w:r w:rsidRPr="00EC585F">
        <w:rPr>
          <w:rFonts w:ascii="Arial" w:hAnsi="Arial" w:cs="Arial"/>
          <w:sz w:val="20"/>
          <w:szCs w:val="20"/>
          <w:lang w:val="en-GB"/>
        </w:rPr>
        <w:t>cash equivalents and receivables. The municipality only deposits cash with credible banking institutions and limits exposure to any one counter-party.</w:t>
      </w:r>
    </w:p>
    <w:tbl>
      <w:tblPr>
        <w:tblW w:w="10960" w:type="dxa"/>
        <w:tblLook w:val="04A0" w:firstRow="1" w:lastRow="0" w:firstColumn="1" w:lastColumn="0" w:noHBand="0" w:noVBand="1"/>
      </w:tblPr>
      <w:tblGrid>
        <w:gridCol w:w="8080"/>
        <w:gridCol w:w="1540"/>
        <w:gridCol w:w="1340"/>
      </w:tblGrid>
      <w:tr w:rsidR="00B0724D" w:rsidRPr="00857B30" w:rsidTr="00DF09C9">
        <w:trPr>
          <w:trHeight w:val="300"/>
        </w:trPr>
        <w:tc>
          <w:tcPr>
            <w:tcW w:w="808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Financial assets exposed to credit risk at year end were as follows:</w:t>
            </w:r>
          </w:p>
        </w:tc>
        <w:tc>
          <w:tcPr>
            <w:tcW w:w="154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rPr>
                <w:rFonts w:ascii="Arial" w:eastAsia="Times New Roman" w:hAnsi="Arial" w:cs="Arial"/>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jc w:val="center"/>
              <w:rPr>
                <w:rFonts w:ascii="Arial" w:eastAsia="Times New Roman" w:hAnsi="Arial" w:cs="Arial"/>
                <w:sz w:val="20"/>
                <w:szCs w:val="20"/>
                <w:lang w:eastAsia="en-ZA"/>
              </w:rPr>
            </w:pPr>
          </w:p>
        </w:tc>
      </w:tr>
      <w:tr w:rsidR="00B0724D" w:rsidRPr="00857B30" w:rsidTr="00DF09C9">
        <w:trPr>
          <w:trHeight w:val="300"/>
        </w:trPr>
        <w:tc>
          <w:tcPr>
            <w:tcW w:w="808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rPr>
                <w:rFonts w:ascii="Arial" w:eastAsia="Times New Roman" w:hAnsi="Arial" w:cs="Arial"/>
                <w:b/>
                <w:bCs/>
                <w:color w:val="000000"/>
                <w:sz w:val="20"/>
                <w:szCs w:val="20"/>
                <w:lang w:eastAsia="en-ZA"/>
              </w:rPr>
            </w:pPr>
            <w:r w:rsidRPr="00AF602A">
              <w:rPr>
                <w:rFonts w:ascii="Arial" w:eastAsia="Times New Roman" w:hAnsi="Arial" w:cs="Arial"/>
                <w:b/>
                <w:bCs/>
                <w:color w:val="000000"/>
                <w:sz w:val="20"/>
                <w:szCs w:val="20"/>
                <w:lang w:eastAsia="en-ZA"/>
              </w:rPr>
              <w:t>Financial instrument</w:t>
            </w:r>
            <w:r w:rsidRPr="00EC585F">
              <w:rPr>
                <w:rFonts w:ascii="Arial" w:eastAsia="Times New Roman" w:hAnsi="Arial" w:cs="Arial"/>
                <w:b/>
                <w:bCs/>
                <w:color w:val="000000"/>
                <w:sz w:val="20"/>
                <w:szCs w:val="20"/>
                <w:lang w:eastAsia="en-ZA"/>
              </w:rPr>
              <w:t xml:space="preserve"> </w:t>
            </w:r>
          </w:p>
        </w:tc>
        <w:tc>
          <w:tcPr>
            <w:tcW w:w="154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B0724D" w:rsidRPr="00EC585F" w:rsidRDefault="00B0724D" w:rsidP="00DF09C9">
            <w:pPr>
              <w:spacing w:after="0" w:line="240" w:lineRule="auto"/>
              <w:jc w:val="center"/>
              <w:rPr>
                <w:rFonts w:ascii="Arial" w:eastAsia="Times New Roman" w:hAnsi="Arial" w:cs="Arial"/>
                <w:color w:val="000000"/>
                <w:sz w:val="20"/>
                <w:szCs w:val="20"/>
                <w:lang w:eastAsia="en-ZA"/>
              </w:rPr>
            </w:pPr>
          </w:p>
        </w:tc>
      </w:tr>
      <w:tr w:rsidR="00F53CD5" w:rsidRPr="00857B30"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themeColor="text1"/>
                <w:sz w:val="20"/>
                <w:szCs w:val="20"/>
                <w:lang w:eastAsia="en-ZA"/>
              </w:rPr>
            </w:pPr>
            <w:r w:rsidRPr="00EC585F">
              <w:rPr>
                <w:rFonts w:ascii="Arial" w:eastAsia="Times New Roman" w:hAnsi="Arial" w:cs="Arial"/>
                <w:color w:val="000000" w:themeColor="text1"/>
                <w:sz w:val="20"/>
                <w:szCs w:val="20"/>
                <w:lang w:eastAsia="en-ZA"/>
              </w:rPr>
              <w:t xml:space="preserve">Receivables from non-exchange transactions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sz w:val="20"/>
                <w:szCs w:val="20"/>
                <w:lang w:eastAsia="en-ZA"/>
              </w:rPr>
            </w:pPr>
            <w:r w:rsidRPr="00F53CD5">
              <w:rPr>
                <w:rFonts w:ascii="Arial" w:eastAsia="Times New Roman" w:hAnsi="Arial" w:cs="Arial"/>
                <w:sz w:val="20"/>
                <w:szCs w:val="20"/>
                <w:lang w:eastAsia="en-ZA"/>
              </w:rPr>
              <w:t xml:space="preserve">   2 739 269</w:t>
            </w:r>
          </w:p>
        </w:tc>
        <w:tc>
          <w:tcPr>
            <w:tcW w:w="13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sz w:val="20"/>
                <w:szCs w:val="20"/>
                <w:lang w:eastAsia="en-ZA"/>
              </w:rPr>
            </w:pPr>
            <w:r w:rsidRPr="00F53CD5">
              <w:rPr>
                <w:rFonts w:ascii="Arial" w:eastAsia="Times New Roman" w:hAnsi="Arial" w:cs="Arial"/>
                <w:sz w:val="20"/>
                <w:szCs w:val="20"/>
                <w:lang w:eastAsia="en-ZA"/>
              </w:rPr>
              <w:t>2 885 734</w:t>
            </w:r>
          </w:p>
        </w:tc>
      </w:tr>
      <w:tr w:rsidR="00F53CD5" w:rsidRPr="00857B30"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themeColor="text1"/>
                <w:sz w:val="20"/>
                <w:szCs w:val="20"/>
                <w:lang w:eastAsia="en-ZA"/>
              </w:rPr>
            </w:pPr>
            <w:r w:rsidRPr="00EC585F">
              <w:rPr>
                <w:rFonts w:ascii="Arial" w:eastAsia="Times New Roman" w:hAnsi="Arial" w:cs="Arial"/>
                <w:color w:val="000000" w:themeColor="text1"/>
                <w:sz w:val="20"/>
                <w:szCs w:val="20"/>
                <w:lang w:eastAsia="en-ZA"/>
              </w:rPr>
              <w:t>Receivables from exchange transactions</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1 132 109</w:t>
            </w:r>
          </w:p>
        </w:tc>
        <w:tc>
          <w:tcPr>
            <w:tcW w:w="13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1 231 496</w:t>
            </w:r>
          </w:p>
        </w:tc>
      </w:tr>
      <w:tr w:rsidR="00F53CD5" w:rsidRPr="00857B30"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themeColor="text1"/>
                <w:sz w:val="20"/>
                <w:szCs w:val="20"/>
                <w:lang w:eastAsia="en-ZA"/>
              </w:rPr>
            </w:pPr>
            <w:r w:rsidRPr="00EC585F">
              <w:rPr>
                <w:rFonts w:ascii="Arial" w:eastAsia="Times New Roman" w:hAnsi="Arial" w:cs="Arial"/>
                <w:color w:val="000000" w:themeColor="text1"/>
                <w:sz w:val="20"/>
                <w:szCs w:val="20"/>
                <w:lang w:eastAsia="en-ZA"/>
              </w:rPr>
              <w:t xml:space="preserve">Cash &amp; Cash equivalents </w:t>
            </w:r>
          </w:p>
        </w:tc>
        <w:tc>
          <w:tcPr>
            <w:tcW w:w="1540" w:type="dxa"/>
            <w:tcBorders>
              <w:top w:val="nil"/>
              <w:left w:val="nil"/>
              <w:bottom w:val="nil"/>
              <w:right w:val="nil"/>
            </w:tcBorders>
            <w:shd w:val="clear" w:color="auto" w:fill="auto"/>
            <w:noWrap/>
            <w:vAlign w:val="bottom"/>
            <w:hideMark/>
          </w:tcPr>
          <w:p w:rsidR="00F53CD5" w:rsidRPr="00F53CD5" w:rsidRDefault="0077695A" w:rsidP="00F53CD5">
            <w:pPr>
              <w:spacing w:after="0" w:line="240" w:lineRule="auto"/>
              <w:jc w:val="righ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24</w:t>
            </w:r>
            <w:r w:rsidR="00200ECA">
              <w:rPr>
                <w:rFonts w:ascii="Arial" w:eastAsia="Times New Roman" w:hAnsi="Arial" w:cs="Arial"/>
                <w:color w:val="000000"/>
                <w:sz w:val="20"/>
                <w:szCs w:val="20"/>
                <w:lang w:eastAsia="en-ZA"/>
              </w:rPr>
              <w:t>3 870 336</w:t>
            </w:r>
          </w:p>
        </w:tc>
        <w:tc>
          <w:tcPr>
            <w:tcW w:w="13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14 290 363</w:t>
            </w:r>
          </w:p>
        </w:tc>
      </w:tr>
      <w:tr w:rsidR="00F53CD5" w:rsidRPr="00857B30"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VAT Receivable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15 677 271</w:t>
            </w:r>
          </w:p>
        </w:tc>
        <w:tc>
          <w:tcPr>
            <w:tcW w:w="13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34 494 539</w:t>
            </w:r>
          </w:p>
        </w:tc>
      </w:tr>
      <w:tr w:rsidR="00F53CD5" w:rsidRPr="00857B30" w:rsidTr="00DF09C9">
        <w:trPr>
          <w:trHeight w:val="315"/>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b/>
                <w:bCs/>
                <w:color w:val="000000"/>
                <w:sz w:val="20"/>
                <w:szCs w:val="20"/>
                <w:lang w:eastAsia="en-ZA"/>
              </w:rPr>
            </w:pPr>
            <w:r w:rsidRPr="00EC585F">
              <w:rPr>
                <w:rFonts w:ascii="Arial" w:eastAsia="Times New Roman" w:hAnsi="Arial" w:cs="Arial"/>
                <w:b/>
                <w:bCs/>
                <w:color w:val="000000"/>
                <w:sz w:val="20"/>
                <w:szCs w:val="20"/>
                <w:lang w:eastAsia="en-ZA"/>
              </w:rPr>
              <w:t>Maximum exposure</w:t>
            </w:r>
          </w:p>
        </w:tc>
        <w:tc>
          <w:tcPr>
            <w:tcW w:w="1540" w:type="dxa"/>
            <w:tcBorders>
              <w:top w:val="single" w:sz="4" w:space="0" w:color="auto"/>
              <w:left w:val="nil"/>
              <w:bottom w:val="double" w:sz="6" w:space="0" w:color="auto"/>
              <w:right w:val="nil"/>
            </w:tcBorders>
            <w:shd w:val="clear" w:color="auto" w:fill="auto"/>
            <w:noWrap/>
            <w:vAlign w:val="bottom"/>
            <w:hideMark/>
          </w:tcPr>
          <w:p w:rsidR="00F53CD5" w:rsidRPr="00F53CD5" w:rsidRDefault="00200ECA" w:rsidP="00F53CD5">
            <w:pPr>
              <w:spacing w:after="0" w:line="240" w:lineRule="auto"/>
              <w:jc w:val="right"/>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263 418 985</w:t>
            </w:r>
            <w:r w:rsidR="00F53CD5" w:rsidRPr="00F53CD5">
              <w:rPr>
                <w:rFonts w:ascii="Arial" w:eastAsia="Times New Roman" w:hAnsi="Arial" w:cs="Arial"/>
                <w:b/>
                <w:bCs/>
                <w:color w:val="000000"/>
                <w:sz w:val="20"/>
                <w:szCs w:val="20"/>
                <w:lang w:eastAsia="en-ZA"/>
              </w:rPr>
              <w:t> </w:t>
            </w:r>
          </w:p>
        </w:tc>
        <w:tc>
          <w:tcPr>
            <w:tcW w:w="1340" w:type="dxa"/>
            <w:tcBorders>
              <w:top w:val="single" w:sz="4" w:space="0" w:color="auto"/>
              <w:left w:val="nil"/>
              <w:bottom w:val="double" w:sz="6" w:space="0" w:color="auto"/>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b/>
                <w:bCs/>
                <w:color w:val="000000"/>
                <w:sz w:val="20"/>
                <w:szCs w:val="20"/>
                <w:lang w:eastAsia="en-ZA"/>
              </w:rPr>
            </w:pPr>
            <w:r w:rsidRPr="00F53CD5">
              <w:rPr>
                <w:rFonts w:ascii="Arial" w:eastAsia="Times New Roman" w:hAnsi="Arial" w:cs="Arial"/>
                <w:b/>
                <w:bCs/>
                <w:color w:val="000000"/>
                <w:sz w:val="20"/>
                <w:szCs w:val="20"/>
                <w:lang w:eastAsia="en-ZA"/>
              </w:rPr>
              <w:t>52 902 132</w:t>
            </w:r>
          </w:p>
        </w:tc>
      </w:tr>
    </w:tbl>
    <w:p w:rsidR="00C276E6" w:rsidRPr="00857B30" w:rsidRDefault="00C276E6" w:rsidP="00B0724D">
      <w:pPr>
        <w:rPr>
          <w:rFonts w:ascii="Arial" w:hAnsi="Arial" w:cs="Arial"/>
          <w:lang w:val="en-GB"/>
        </w:rPr>
      </w:pPr>
    </w:p>
    <w:p w:rsidR="00B0724D" w:rsidRPr="00EC585F" w:rsidRDefault="0071192C" w:rsidP="0071192C">
      <w:pPr>
        <w:pStyle w:val="Heading2"/>
        <w:numPr>
          <w:ilvl w:val="0"/>
          <w:numId w:val="0"/>
        </w:numPr>
        <w:rPr>
          <w:rFonts w:ascii="Arial" w:hAnsi="Arial" w:cs="Arial"/>
          <w:color w:val="auto"/>
          <w:sz w:val="20"/>
          <w:szCs w:val="20"/>
          <w:lang w:val="en-GB"/>
        </w:rPr>
      </w:pPr>
      <w:bookmarkStart w:id="88" w:name="_Toc61443593"/>
      <w:bookmarkStart w:id="89" w:name="_Toc101364542"/>
      <w:r>
        <w:rPr>
          <w:rFonts w:ascii="Arial" w:hAnsi="Arial" w:cs="Arial"/>
          <w:color w:val="auto"/>
          <w:sz w:val="20"/>
          <w:szCs w:val="20"/>
          <w:lang w:val="en-GB"/>
        </w:rPr>
        <w:t xml:space="preserve">6.33 </w:t>
      </w:r>
      <w:r w:rsidR="00B0724D" w:rsidRPr="00EC585F">
        <w:rPr>
          <w:rFonts w:ascii="Arial" w:hAnsi="Arial" w:cs="Arial"/>
          <w:color w:val="auto"/>
          <w:sz w:val="20"/>
          <w:szCs w:val="20"/>
          <w:lang w:val="en-GB"/>
        </w:rPr>
        <w:t>Unauthorised expenditure</w:t>
      </w:r>
      <w:bookmarkEnd w:id="88"/>
      <w:bookmarkEnd w:id="89"/>
    </w:p>
    <w:tbl>
      <w:tblPr>
        <w:tblW w:w="11070" w:type="dxa"/>
        <w:tblLook w:val="04A0" w:firstRow="1" w:lastRow="0" w:firstColumn="1" w:lastColumn="0" w:noHBand="0" w:noVBand="1"/>
      </w:tblPr>
      <w:tblGrid>
        <w:gridCol w:w="8060"/>
        <w:gridCol w:w="1540"/>
        <w:gridCol w:w="1470"/>
      </w:tblGrid>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Opening balance </w:t>
            </w:r>
          </w:p>
        </w:tc>
        <w:tc>
          <w:tcPr>
            <w:tcW w:w="1540" w:type="dxa"/>
            <w:tcBorders>
              <w:top w:val="nil"/>
              <w:left w:val="nil"/>
              <w:bottom w:val="nil"/>
              <w:right w:val="nil"/>
            </w:tcBorders>
            <w:shd w:val="clear" w:color="auto" w:fill="auto"/>
            <w:noWrap/>
            <w:vAlign w:val="bottom"/>
            <w:hideMark/>
          </w:tcPr>
          <w:p w:rsidR="00F53CD5" w:rsidRPr="00F53CD5" w:rsidRDefault="00DC5C60" w:rsidP="00F53CD5">
            <w:pPr>
              <w:spacing w:after="0" w:line="240" w:lineRule="auto"/>
              <w:jc w:val="righ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205 185 199</w:t>
            </w:r>
          </w:p>
        </w:tc>
        <w:tc>
          <w:tcPr>
            <w:tcW w:w="1470" w:type="dxa"/>
            <w:tcBorders>
              <w:top w:val="nil"/>
              <w:left w:val="nil"/>
              <w:bottom w:val="nil"/>
              <w:right w:val="nil"/>
            </w:tcBorders>
            <w:shd w:val="clear" w:color="auto" w:fill="auto"/>
            <w:noWrap/>
            <w:vAlign w:val="bottom"/>
            <w:hideMark/>
          </w:tcPr>
          <w:p w:rsidR="00F53CD5" w:rsidRPr="00F53CD5" w:rsidRDefault="00DC5C60" w:rsidP="00F53CD5">
            <w:pPr>
              <w:spacing w:after="0" w:line="240" w:lineRule="auto"/>
              <w:jc w:val="righ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167 098 342</w:t>
            </w:r>
          </w:p>
        </w:tc>
      </w:tr>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Current year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p>
        </w:tc>
        <w:tc>
          <w:tcPr>
            <w:tcW w:w="1470" w:type="dxa"/>
            <w:tcBorders>
              <w:top w:val="nil"/>
              <w:left w:val="nil"/>
              <w:bottom w:val="nil"/>
              <w:right w:val="nil"/>
            </w:tcBorders>
            <w:shd w:val="clear" w:color="auto" w:fill="auto"/>
            <w:noWrap/>
            <w:vAlign w:val="bottom"/>
            <w:hideMark/>
          </w:tcPr>
          <w:p w:rsidR="00F53CD5" w:rsidRPr="00F53CD5" w:rsidRDefault="00DC5C60" w:rsidP="00F53CD5">
            <w:pPr>
              <w:spacing w:after="0" w:line="240" w:lineRule="auto"/>
              <w:jc w:val="right"/>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38 086 857</w:t>
            </w:r>
          </w:p>
        </w:tc>
      </w:tr>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    </w:t>
            </w:r>
          </w:p>
        </w:tc>
        <w:tc>
          <w:tcPr>
            <w:tcW w:w="147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right"/>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( 0.00)</w:t>
            </w:r>
          </w:p>
        </w:tc>
      </w:tr>
      <w:tr w:rsidR="00F53CD5" w:rsidRPr="00EC585F" w:rsidTr="00DF09C9">
        <w:trPr>
          <w:trHeight w:val="315"/>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F53CD5" w:rsidRPr="00F53CD5" w:rsidRDefault="00DC5C60" w:rsidP="00F53CD5">
            <w:pPr>
              <w:spacing w:after="0" w:line="240" w:lineRule="auto"/>
              <w:jc w:val="right"/>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205 185 199</w:t>
            </w:r>
          </w:p>
        </w:tc>
        <w:tc>
          <w:tcPr>
            <w:tcW w:w="1470" w:type="dxa"/>
            <w:tcBorders>
              <w:top w:val="single" w:sz="4" w:space="0" w:color="auto"/>
              <w:left w:val="nil"/>
              <w:bottom w:val="double" w:sz="6" w:space="0" w:color="auto"/>
              <w:right w:val="nil"/>
            </w:tcBorders>
            <w:shd w:val="clear" w:color="auto" w:fill="auto"/>
            <w:noWrap/>
            <w:vAlign w:val="bottom"/>
            <w:hideMark/>
          </w:tcPr>
          <w:p w:rsidR="00F53CD5" w:rsidRPr="00F53CD5" w:rsidRDefault="00DC5C60" w:rsidP="00F53CD5">
            <w:pPr>
              <w:spacing w:after="0" w:line="240" w:lineRule="auto"/>
              <w:jc w:val="right"/>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205 185 199</w:t>
            </w:r>
          </w:p>
        </w:tc>
      </w:tr>
    </w:tbl>
    <w:p w:rsidR="0055102F" w:rsidRPr="00EC585F" w:rsidRDefault="0055102F" w:rsidP="00B0724D">
      <w:pPr>
        <w:rPr>
          <w:rFonts w:ascii="Arial" w:hAnsi="Arial" w:cs="Arial"/>
          <w:sz w:val="20"/>
          <w:szCs w:val="20"/>
          <w:lang w:val="en-GB"/>
        </w:rPr>
      </w:pPr>
    </w:p>
    <w:p w:rsidR="00B0724D" w:rsidRPr="00EC585F" w:rsidRDefault="0071192C" w:rsidP="0071192C">
      <w:pPr>
        <w:pStyle w:val="Heading2"/>
        <w:numPr>
          <w:ilvl w:val="0"/>
          <w:numId w:val="0"/>
        </w:numPr>
        <w:rPr>
          <w:rFonts w:ascii="Arial" w:hAnsi="Arial" w:cs="Arial"/>
          <w:color w:val="auto"/>
          <w:sz w:val="20"/>
          <w:szCs w:val="20"/>
          <w:lang w:val="en-GB"/>
        </w:rPr>
      </w:pPr>
      <w:bookmarkStart w:id="90" w:name="_Toc61443594"/>
      <w:bookmarkStart w:id="91" w:name="_Toc101364543"/>
      <w:r>
        <w:rPr>
          <w:rFonts w:ascii="Arial" w:hAnsi="Arial" w:cs="Arial"/>
          <w:color w:val="auto"/>
          <w:sz w:val="20"/>
          <w:szCs w:val="20"/>
          <w:lang w:val="en-GB"/>
        </w:rPr>
        <w:t xml:space="preserve">6.34 </w:t>
      </w:r>
      <w:r w:rsidR="00B0724D" w:rsidRPr="00EC585F">
        <w:rPr>
          <w:rFonts w:ascii="Arial" w:hAnsi="Arial" w:cs="Arial"/>
          <w:color w:val="auto"/>
          <w:sz w:val="20"/>
          <w:szCs w:val="20"/>
          <w:lang w:val="en-GB"/>
        </w:rPr>
        <w:t>Fruitless and wasteful expenditure.</w:t>
      </w:r>
      <w:bookmarkEnd w:id="90"/>
      <w:bookmarkEnd w:id="91"/>
    </w:p>
    <w:tbl>
      <w:tblPr>
        <w:tblW w:w="10940" w:type="dxa"/>
        <w:tblLook w:val="04A0" w:firstRow="1" w:lastRow="0" w:firstColumn="1" w:lastColumn="0" w:noHBand="0" w:noVBand="1"/>
      </w:tblPr>
      <w:tblGrid>
        <w:gridCol w:w="8060"/>
        <w:gridCol w:w="1540"/>
        <w:gridCol w:w="1340"/>
      </w:tblGrid>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Opening balance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571 999</w:t>
            </w:r>
          </w:p>
        </w:tc>
        <w:tc>
          <w:tcPr>
            <w:tcW w:w="1340" w:type="dxa"/>
            <w:tcBorders>
              <w:top w:val="nil"/>
              <w:left w:val="nil"/>
              <w:bottom w:val="nil"/>
              <w:right w:val="nil"/>
            </w:tcBorders>
            <w:vAlign w:val="bottom"/>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571 999</w:t>
            </w:r>
          </w:p>
        </w:tc>
      </w:tr>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Current year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p>
        </w:tc>
        <w:tc>
          <w:tcPr>
            <w:tcW w:w="1340" w:type="dxa"/>
            <w:tcBorders>
              <w:top w:val="nil"/>
              <w:left w:val="nil"/>
              <w:bottom w:val="nil"/>
              <w:right w:val="nil"/>
            </w:tcBorders>
            <w:vAlign w:val="bottom"/>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p>
        </w:tc>
      </w:tr>
      <w:tr w:rsidR="00F53CD5" w:rsidRPr="00EC585F" w:rsidTr="00DF09C9">
        <w:trPr>
          <w:trHeight w:val="300"/>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Paid/written off by council</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p>
        </w:tc>
        <w:tc>
          <w:tcPr>
            <w:tcW w:w="1340" w:type="dxa"/>
            <w:tcBorders>
              <w:top w:val="nil"/>
              <w:left w:val="nil"/>
              <w:bottom w:val="nil"/>
              <w:right w:val="nil"/>
            </w:tcBorders>
            <w:vAlign w:val="bottom"/>
          </w:tcPr>
          <w:p w:rsidR="00F53CD5" w:rsidRPr="00F53CD5" w:rsidRDefault="00F53CD5" w:rsidP="00F53CD5">
            <w:pPr>
              <w:spacing w:after="0" w:line="240" w:lineRule="auto"/>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p>
        </w:tc>
      </w:tr>
      <w:tr w:rsidR="00F53CD5" w:rsidRPr="00EC585F" w:rsidTr="00DF09C9">
        <w:trPr>
          <w:trHeight w:val="315"/>
        </w:trPr>
        <w:tc>
          <w:tcPr>
            <w:tcW w:w="806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F53CD5" w:rsidRPr="00F53CD5" w:rsidRDefault="00F53CD5" w:rsidP="00F53CD5">
            <w:pPr>
              <w:spacing w:after="0" w:line="240" w:lineRule="auto"/>
              <w:rPr>
                <w:rFonts w:ascii="Arial" w:eastAsia="Times New Roman" w:hAnsi="Arial" w:cs="Arial"/>
                <w:b/>
                <w:bCs/>
                <w:color w:val="000000"/>
                <w:sz w:val="20"/>
                <w:szCs w:val="20"/>
                <w:lang w:eastAsia="en-ZA"/>
              </w:rPr>
            </w:pPr>
            <w:r w:rsidRPr="00F53CD5">
              <w:rPr>
                <w:rFonts w:ascii="Arial" w:eastAsia="Times New Roman" w:hAnsi="Arial" w:cs="Arial"/>
                <w:b/>
                <w:bCs/>
                <w:color w:val="000000"/>
                <w:sz w:val="20"/>
                <w:szCs w:val="20"/>
                <w:lang w:eastAsia="en-ZA"/>
              </w:rPr>
              <w:t>571 999 </w:t>
            </w:r>
          </w:p>
        </w:tc>
        <w:tc>
          <w:tcPr>
            <w:tcW w:w="1340" w:type="dxa"/>
            <w:tcBorders>
              <w:top w:val="single" w:sz="4" w:space="0" w:color="auto"/>
              <w:left w:val="nil"/>
              <w:bottom w:val="double" w:sz="6" w:space="0" w:color="auto"/>
              <w:right w:val="nil"/>
            </w:tcBorders>
            <w:vAlign w:val="bottom"/>
          </w:tcPr>
          <w:p w:rsidR="00F53CD5" w:rsidRPr="00F53CD5" w:rsidRDefault="00F53CD5" w:rsidP="00F53CD5">
            <w:pPr>
              <w:spacing w:after="0" w:line="240" w:lineRule="auto"/>
              <w:rPr>
                <w:rFonts w:ascii="Arial" w:eastAsia="Times New Roman" w:hAnsi="Arial" w:cs="Arial"/>
                <w:b/>
                <w:bCs/>
                <w:color w:val="000000"/>
                <w:sz w:val="20"/>
                <w:szCs w:val="20"/>
                <w:lang w:eastAsia="en-ZA"/>
              </w:rPr>
            </w:pPr>
            <w:r w:rsidRPr="00F53CD5">
              <w:rPr>
                <w:rFonts w:ascii="Arial" w:eastAsia="Times New Roman" w:hAnsi="Arial" w:cs="Arial"/>
                <w:b/>
                <w:bCs/>
                <w:color w:val="000000"/>
                <w:sz w:val="20"/>
                <w:szCs w:val="20"/>
                <w:lang w:eastAsia="en-ZA"/>
              </w:rPr>
              <w:t>571 999 </w:t>
            </w:r>
          </w:p>
        </w:tc>
      </w:tr>
    </w:tbl>
    <w:p w:rsidR="00B0724D" w:rsidRPr="00857B30" w:rsidRDefault="00B0724D" w:rsidP="00B0724D">
      <w:pPr>
        <w:rPr>
          <w:rFonts w:ascii="Arial" w:hAnsi="Arial" w:cs="Arial"/>
          <w:lang w:val="en-GB"/>
        </w:rPr>
      </w:pPr>
    </w:p>
    <w:p w:rsidR="00B0724D" w:rsidRPr="00EC585F" w:rsidRDefault="0071192C" w:rsidP="0071192C">
      <w:pPr>
        <w:pStyle w:val="Heading2"/>
        <w:numPr>
          <w:ilvl w:val="0"/>
          <w:numId w:val="0"/>
        </w:numPr>
        <w:rPr>
          <w:rFonts w:ascii="Arial" w:hAnsi="Arial" w:cs="Arial"/>
          <w:color w:val="auto"/>
          <w:sz w:val="20"/>
          <w:szCs w:val="20"/>
          <w:lang w:val="en-GB"/>
        </w:rPr>
      </w:pPr>
      <w:bookmarkStart w:id="92" w:name="_Toc61443595"/>
      <w:bookmarkStart w:id="93" w:name="_Toc101364544"/>
      <w:r>
        <w:rPr>
          <w:rFonts w:ascii="Arial" w:hAnsi="Arial" w:cs="Arial"/>
          <w:color w:val="auto"/>
          <w:sz w:val="20"/>
          <w:szCs w:val="20"/>
          <w:lang w:val="en-GB"/>
        </w:rPr>
        <w:t xml:space="preserve">6.35 </w:t>
      </w:r>
      <w:r w:rsidR="00B0724D" w:rsidRPr="00EC585F">
        <w:rPr>
          <w:rFonts w:ascii="Arial" w:hAnsi="Arial" w:cs="Arial"/>
          <w:color w:val="auto"/>
          <w:sz w:val="20"/>
          <w:szCs w:val="20"/>
          <w:lang w:val="en-GB"/>
        </w:rPr>
        <w:t>Irregular expenditure</w:t>
      </w:r>
      <w:bookmarkEnd w:id="92"/>
      <w:bookmarkEnd w:id="93"/>
    </w:p>
    <w:tbl>
      <w:tblPr>
        <w:tblW w:w="11160" w:type="dxa"/>
        <w:tblLook w:val="04A0" w:firstRow="1" w:lastRow="0" w:firstColumn="1" w:lastColumn="0" w:noHBand="0" w:noVBand="1"/>
      </w:tblPr>
      <w:tblGrid>
        <w:gridCol w:w="8080"/>
        <w:gridCol w:w="1540"/>
        <w:gridCol w:w="1340"/>
        <w:gridCol w:w="200"/>
      </w:tblGrid>
      <w:tr w:rsidR="00F53CD5" w:rsidRPr="00EC585F"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Opening balance </w:t>
            </w:r>
          </w:p>
        </w:tc>
        <w:tc>
          <w:tcPr>
            <w:tcW w:w="1540" w:type="dxa"/>
            <w:tcBorders>
              <w:top w:val="nil"/>
              <w:left w:val="nil"/>
              <w:bottom w:val="nil"/>
              <w:right w:val="nil"/>
            </w:tcBorders>
            <w:shd w:val="clear" w:color="auto" w:fill="auto"/>
            <w:noWrap/>
            <w:vAlign w:val="bottom"/>
            <w:hideMark/>
          </w:tcPr>
          <w:p w:rsidR="00F53CD5" w:rsidRPr="00F53CD5" w:rsidRDefault="00DC5C60" w:rsidP="00F53CD5">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187 293 956</w:t>
            </w:r>
          </w:p>
        </w:tc>
        <w:tc>
          <w:tcPr>
            <w:tcW w:w="1540" w:type="dxa"/>
            <w:gridSpan w:val="2"/>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center"/>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124 876 332</w:t>
            </w:r>
          </w:p>
        </w:tc>
      </w:tr>
      <w:tr w:rsidR="00F53CD5" w:rsidRPr="00EC585F"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Add: Irregular Expenditure - current year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ind w:left="-250"/>
              <w:jc w:val="center"/>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 xml:space="preserve">     </w:t>
            </w:r>
            <w:r w:rsidR="001B5661">
              <w:rPr>
                <w:rFonts w:ascii="Arial" w:eastAsia="Times New Roman" w:hAnsi="Arial" w:cs="Arial"/>
                <w:color w:val="000000"/>
                <w:sz w:val="20"/>
                <w:szCs w:val="20"/>
                <w:lang w:eastAsia="en-ZA"/>
              </w:rPr>
              <w:t>27 129 208</w:t>
            </w:r>
          </w:p>
        </w:tc>
        <w:tc>
          <w:tcPr>
            <w:tcW w:w="1540" w:type="dxa"/>
            <w:gridSpan w:val="2"/>
            <w:tcBorders>
              <w:top w:val="nil"/>
              <w:left w:val="nil"/>
              <w:bottom w:val="nil"/>
              <w:right w:val="nil"/>
            </w:tcBorders>
            <w:shd w:val="clear" w:color="auto" w:fill="auto"/>
            <w:noWrap/>
            <w:vAlign w:val="bottom"/>
            <w:hideMark/>
          </w:tcPr>
          <w:p w:rsidR="00F53CD5" w:rsidRPr="00F53CD5" w:rsidRDefault="00DC5C60" w:rsidP="00F53CD5">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62 417 624</w:t>
            </w:r>
          </w:p>
        </w:tc>
      </w:tr>
      <w:tr w:rsidR="00F53CD5" w:rsidRPr="00EC585F" w:rsidTr="00DF09C9">
        <w:trPr>
          <w:trHeight w:val="300"/>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rPr>
                <w:rFonts w:ascii="Arial" w:eastAsia="Times New Roman" w:hAnsi="Arial" w:cs="Arial"/>
                <w:color w:val="000000"/>
                <w:sz w:val="20"/>
                <w:szCs w:val="20"/>
                <w:lang w:eastAsia="en-ZA"/>
              </w:rPr>
            </w:pPr>
            <w:r w:rsidRPr="00EC585F">
              <w:rPr>
                <w:rFonts w:ascii="Arial" w:eastAsia="Times New Roman" w:hAnsi="Arial" w:cs="Arial"/>
                <w:color w:val="000000"/>
                <w:sz w:val="20"/>
                <w:szCs w:val="2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F53CD5" w:rsidRPr="00F53CD5" w:rsidRDefault="00F53CD5" w:rsidP="00F53CD5">
            <w:pPr>
              <w:spacing w:after="0" w:line="240" w:lineRule="auto"/>
              <w:jc w:val="center"/>
              <w:rPr>
                <w:rFonts w:ascii="Arial" w:eastAsia="Times New Roman" w:hAnsi="Arial" w:cs="Arial"/>
                <w:color w:val="000000"/>
                <w:sz w:val="20"/>
                <w:szCs w:val="20"/>
                <w:lang w:eastAsia="en-ZA"/>
              </w:rPr>
            </w:pPr>
            <w:r w:rsidRPr="00F53CD5">
              <w:rPr>
                <w:rFonts w:ascii="Arial" w:eastAsia="Times New Roman" w:hAnsi="Arial" w:cs="Arial"/>
                <w:color w:val="000000"/>
                <w:sz w:val="20"/>
                <w:szCs w:val="20"/>
                <w:lang w:eastAsia="en-ZA"/>
              </w:rPr>
              <w:t>(-)</w:t>
            </w:r>
          </w:p>
        </w:tc>
        <w:tc>
          <w:tcPr>
            <w:tcW w:w="1540" w:type="dxa"/>
            <w:gridSpan w:val="2"/>
            <w:tcBorders>
              <w:top w:val="nil"/>
              <w:left w:val="nil"/>
              <w:bottom w:val="nil"/>
              <w:right w:val="nil"/>
            </w:tcBorders>
            <w:shd w:val="clear" w:color="auto" w:fill="auto"/>
            <w:noWrap/>
            <w:vAlign w:val="bottom"/>
            <w:hideMark/>
          </w:tcPr>
          <w:p w:rsidR="00F53CD5" w:rsidRPr="00F53CD5" w:rsidRDefault="00FF2938" w:rsidP="00F53CD5">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t>
            </w:r>
            <w:r w:rsidR="00F53CD5" w:rsidRPr="00F53CD5">
              <w:rPr>
                <w:rFonts w:ascii="Arial" w:eastAsia="Times New Roman" w:hAnsi="Arial" w:cs="Arial"/>
                <w:color w:val="000000"/>
                <w:sz w:val="20"/>
                <w:szCs w:val="20"/>
                <w:lang w:eastAsia="en-ZA"/>
              </w:rPr>
              <w:t>)</w:t>
            </w:r>
          </w:p>
        </w:tc>
      </w:tr>
      <w:tr w:rsidR="00F53CD5" w:rsidRPr="00F53CD5" w:rsidTr="00DF09C9">
        <w:trPr>
          <w:gridAfter w:val="1"/>
          <w:wAfter w:w="200" w:type="dxa"/>
          <w:trHeight w:val="315"/>
        </w:trPr>
        <w:tc>
          <w:tcPr>
            <w:tcW w:w="8080" w:type="dxa"/>
            <w:tcBorders>
              <w:top w:val="nil"/>
              <w:left w:val="nil"/>
              <w:bottom w:val="nil"/>
              <w:right w:val="nil"/>
            </w:tcBorders>
            <w:shd w:val="clear" w:color="auto" w:fill="auto"/>
            <w:noWrap/>
            <w:vAlign w:val="bottom"/>
            <w:hideMark/>
          </w:tcPr>
          <w:p w:rsidR="00F53CD5" w:rsidRPr="00EC585F" w:rsidRDefault="00F53CD5" w:rsidP="00F53CD5">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F53CD5" w:rsidRPr="00F53CD5" w:rsidRDefault="001B5661" w:rsidP="00F53CD5">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205 995 970</w:t>
            </w:r>
          </w:p>
        </w:tc>
        <w:tc>
          <w:tcPr>
            <w:tcW w:w="1340" w:type="dxa"/>
            <w:tcBorders>
              <w:top w:val="single" w:sz="4" w:space="0" w:color="auto"/>
              <w:left w:val="nil"/>
              <w:bottom w:val="double" w:sz="6" w:space="0" w:color="auto"/>
              <w:right w:val="nil"/>
            </w:tcBorders>
            <w:shd w:val="clear" w:color="auto" w:fill="auto"/>
            <w:noWrap/>
            <w:vAlign w:val="bottom"/>
            <w:hideMark/>
          </w:tcPr>
          <w:p w:rsidR="00F53CD5" w:rsidRPr="00F53CD5" w:rsidRDefault="00DC5C60" w:rsidP="00F53CD5">
            <w:pPr>
              <w:spacing w:after="0" w:line="240" w:lineRule="auto"/>
              <w:ind w:left="-89" w:right="-63"/>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187 293 956</w:t>
            </w:r>
          </w:p>
        </w:tc>
      </w:tr>
    </w:tbl>
    <w:p w:rsidR="00B0724D" w:rsidRPr="00857B30" w:rsidRDefault="00B0724D" w:rsidP="00B0724D">
      <w:pPr>
        <w:rPr>
          <w:rFonts w:ascii="Arial" w:hAnsi="Arial" w:cs="Arial"/>
          <w:b/>
          <w:lang w:val="en-GB"/>
        </w:rPr>
      </w:pPr>
    </w:p>
    <w:p w:rsidR="00B0724D" w:rsidRPr="006E247D" w:rsidRDefault="0071192C" w:rsidP="0071192C">
      <w:pPr>
        <w:pStyle w:val="Heading2"/>
        <w:numPr>
          <w:ilvl w:val="0"/>
          <w:numId w:val="0"/>
        </w:numPr>
        <w:rPr>
          <w:rFonts w:ascii="Arial" w:hAnsi="Arial" w:cs="Arial"/>
          <w:sz w:val="20"/>
          <w:szCs w:val="20"/>
          <w:lang w:val="en-GB"/>
        </w:rPr>
      </w:pPr>
      <w:bookmarkStart w:id="94" w:name="_Toc61443596"/>
      <w:bookmarkStart w:id="95" w:name="_Toc101364545"/>
      <w:r>
        <w:rPr>
          <w:rFonts w:ascii="Arial" w:hAnsi="Arial" w:cs="Arial"/>
          <w:color w:val="auto"/>
          <w:sz w:val="20"/>
          <w:szCs w:val="20"/>
          <w:lang w:val="en-GB"/>
        </w:rPr>
        <w:t xml:space="preserve">6.36 </w:t>
      </w:r>
      <w:r w:rsidR="00B0724D" w:rsidRPr="006E247D">
        <w:rPr>
          <w:rFonts w:ascii="Arial" w:hAnsi="Arial" w:cs="Arial"/>
          <w:color w:val="auto"/>
          <w:sz w:val="20"/>
          <w:szCs w:val="20"/>
          <w:lang w:val="en-GB"/>
        </w:rPr>
        <w:t>Additional disclosure in terms of Municipal Finance Management Act</w:t>
      </w:r>
      <w:bookmarkEnd w:id="94"/>
      <w:bookmarkEnd w:id="95"/>
    </w:p>
    <w:p w:rsidR="00B0724D" w:rsidRPr="00EC585F" w:rsidRDefault="00B0724D" w:rsidP="00B0724D">
      <w:pPr>
        <w:rPr>
          <w:rFonts w:ascii="Arial" w:hAnsi="Arial" w:cs="Arial"/>
          <w:sz w:val="20"/>
          <w:szCs w:val="20"/>
          <w:lang w:val="en-GB"/>
        </w:rPr>
      </w:pPr>
    </w:p>
    <w:tbl>
      <w:tblPr>
        <w:tblW w:w="11070" w:type="dxa"/>
        <w:tblLook w:val="04A0" w:firstRow="1" w:lastRow="0" w:firstColumn="1" w:lastColumn="0" w:noHBand="0" w:noVBand="1"/>
      </w:tblPr>
      <w:tblGrid>
        <w:gridCol w:w="8060"/>
        <w:gridCol w:w="1540"/>
        <w:gridCol w:w="1457"/>
        <w:gridCol w:w="13"/>
      </w:tblGrid>
      <w:tr w:rsidR="00B0724D" w:rsidRPr="00FA2230" w:rsidTr="00F53CD5">
        <w:trPr>
          <w:gridAfter w:val="1"/>
          <w:wAfter w:w="13" w:type="dxa"/>
          <w:trHeight w:val="300"/>
        </w:trPr>
        <w:tc>
          <w:tcPr>
            <w:tcW w:w="8060" w:type="dxa"/>
            <w:tcBorders>
              <w:top w:val="nil"/>
              <w:left w:val="nil"/>
              <w:bottom w:val="nil"/>
              <w:right w:val="nil"/>
            </w:tcBorders>
            <w:shd w:val="clear" w:color="auto" w:fill="auto"/>
            <w:noWrap/>
            <w:vAlign w:val="bottom"/>
            <w:hideMark/>
          </w:tcPr>
          <w:p w:rsidR="00B0724D" w:rsidRPr="00FA2230" w:rsidRDefault="00B0724D" w:rsidP="00DF09C9">
            <w:pPr>
              <w:spacing w:after="0" w:line="240" w:lineRule="auto"/>
              <w:rPr>
                <w:rFonts w:ascii="Arial" w:eastAsia="Times New Roman" w:hAnsi="Arial" w:cs="Arial"/>
                <w:b/>
                <w:bCs/>
                <w:color w:val="000000"/>
                <w:sz w:val="20"/>
                <w:szCs w:val="20"/>
                <w:lang w:eastAsia="en-ZA"/>
              </w:rPr>
            </w:pPr>
            <w:r w:rsidRPr="00FA2230">
              <w:rPr>
                <w:rFonts w:ascii="Arial" w:eastAsia="Times New Roman" w:hAnsi="Arial" w:cs="Arial"/>
                <w:b/>
                <w:bCs/>
                <w:color w:val="000000"/>
                <w:sz w:val="20"/>
                <w:szCs w:val="20"/>
                <w:lang w:eastAsia="en-ZA"/>
              </w:rPr>
              <w:t>Audit fees</w:t>
            </w:r>
          </w:p>
        </w:tc>
        <w:tc>
          <w:tcPr>
            <w:tcW w:w="1540" w:type="dxa"/>
            <w:tcBorders>
              <w:top w:val="nil"/>
              <w:left w:val="nil"/>
              <w:bottom w:val="nil"/>
              <w:right w:val="nil"/>
            </w:tcBorders>
            <w:shd w:val="clear" w:color="auto" w:fill="auto"/>
            <w:noWrap/>
            <w:vAlign w:val="bottom"/>
            <w:hideMark/>
          </w:tcPr>
          <w:p w:rsidR="00B0724D" w:rsidRPr="00FA2230" w:rsidRDefault="00B0724D" w:rsidP="00DF09C9">
            <w:pPr>
              <w:spacing w:after="0" w:line="240" w:lineRule="auto"/>
              <w:rPr>
                <w:rFonts w:ascii="Arial" w:eastAsia="Times New Roman" w:hAnsi="Arial" w:cs="Arial"/>
                <w:b/>
                <w:bCs/>
                <w:color w:val="000000"/>
                <w:sz w:val="20"/>
                <w:szCs w:val="20"/>
                <w:lang w:eastAsia="en-ZA"/>
              </w:rPr>
            </w:pPr>
          </w:p>
        </w:tc>
        <w:tc>
          <w:tcPr>
            <w:tcW w:w="1457" w:type="dxa"/>
            <w:tcBorders>
              <w:top w:val="nil"/>
              <w:left w:val="nil"/>
              <w:bottom w:val="nil"/>
              <w:right w:val="nil"/>
            </w:tcBorders>
            <w:shd w:val="clear" w:color="auto" w:fill="auto"/>
            <w:noWrap/>
            <w:vAlign w:val="bottom"/>
            <w:hideMark/>
          </w:tcPr>
          <w:p w:rsidR="00B0724D" w:rsidRPr="00FA2230" w:rsidRDefault="00B0724D" w:rsidP="00DF09C9">
            <w:pPr>
              <w:spacing w:after="0" w:line="240" w:lineRule="auto"/>
              <w:jc w:val="center"/>
              <w:rPr>
                <w:rFonts w:ascii="Arial" w:eastAsia="Times New Roman" w:hAnsi="Arial" w:cs="Arial"/>
                <w:sz w:val="20"/>
                <w:szCs w:val="20"/>
                <w:lang w:eastAsia="en-ZA"/>
              </w:rPr>
            </w:pPr>
          </w:p>
        </w:tc>
      </w:tr>
      <w:tr w:rsidR="00F53CD5" w:rsidRPr="00FA2230" w:rsidTr="00F53CD5">
        <w:trPr>
          <w:gridAfter w:val="1"/>
          <w:wAfter w:w="13" w:type="dxa"/>
          <w:trHeight w:val="455"/>
        </w:trPr>
        <w:tc>
          <w:tcPr>
            <w:tcW w:w="8060" w:type="dxa"/>
            <w:tcBorders>
              <w:top w:val="nil"/>
              <w:left w:val="nil"/>
              <w:bottom w:val="nil"/>
              <w:right w:val="nil"/>
            </w:tcBorders>
            <w:shd w:val="clear" w:color="auto" w:fill="auto"/>
            <w:noWrap/>
            <w:vAlign w:val="bottom"/>
            <w:hideMark/>
          </w:tcPr>
          <w:p w:rsidR="00F53CD5" w:rsidRPr="00FA2230" w:rsidRDefault="00F53CD5" w:rsidP="00F53CD5">
            <w:pPr>
              <w:spacing w:after="0" w:line="240" w:lineRule="auto"/>
              <w:rPr>
                <w:rFonts w:ascii="Arial" w:eastAsia="Times New Roman" w:hAnsi="Arial" w:cs="Arial"/>
                <w:color w:val="000000"/>
                <w:sz w:val="20"/>
                <w:szCs w:val="20"/>
                <w:lang w:eastAsia="en-ZA"/>
              </w:rPr>
            </w:pPr>
            <w:r w:rsidRPr="00FA2230">
              <w:rPr>
                <w:rFonts w:ascii="Arial" w:eastAsia="Times New Roman" w:hAnsi="Arial" w:cs="Arial"/>
                <w:color w:val="000000"/>
                <w:sz w:val="20"/>
                <w:szCs w:val="20"/>
                <w:lang w:eastAsia="en-ZA"/>
              </w:rPr>
              <w:t>Amount incurred current year</w:t>
            </w:r>
            <w:r>
              <w:rPr>
                <w:rFonts w:ascii="Arial" w:eastAsia="Times New Roman" w:hAnsi="Arial" w:cs="Arial"/>
                <w:color w:val="000000"/>
                <w:sz w:val="20"/>
                <w:szCs w:val="20"/>
                <w:lang w:eastAsia="en-ZA"/>
              </w:rPr>
              <w:t xml:space="preserve">                                                                                                                          </w:t>
            </w:r>
          </w:p>
        </w:tc>
        <w:tc>
          <w:tcPr>
            <w:tcW w:w="1540" w:type="dxa"/>
            <w:tcBorders>
              <w:top w:val="nil"/>
              <w:left w:val="nil"/>
              <w:bottom w:val="nil"/>
              <w:right w:val="nil"/>
            </w:tcBorders>
            <w:shd w:val="clear" w:color="auto" w:fill="auto"/>
            <w:noWrap/>
            <w:vAlign w:val="bottom"/>
            <w:hideMark/>
          </w:tcPr>
          <w:p w:rsidR="00F53CD5" w:rsidRPr="00A45D29" w:rsidRDefault="00F53CD5" w:rsidP="00F53CD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231A5B">
              <w:rPr>
                <w:rFonts w:ascii="Arial" w:eastAsia="Times New Roman" w:hAnsi="Arial" w:cs="Arial"/>
                <w:color w:val="000000"/>
                <w:lang w:eastAsia="en-ZA"/>
              </w:rPr>
              <w:t xml:space="preserve"> </w:t>
            </w:r>
            <w:r w:rsidR="00F37261">
              <w:rPr>
                <w:rFonts w:ascii="Arial" w:eastAsia="Times New Roman" w:hAnsi="Arial" w:cs="Arial"/>
                <w:color w:val="000000"/>
                <w:lang w:eastAsia="en-ZA"/>
              </w:rPr>
              <w:t>4 191 441</w:t>
            </w:r>
          </w:p>
        </w:tc>
        <w:tc>
          <w:tcPr>
            <w:tcW w:w="1457" w:type="dxa"/>
            <w:tcBorders>
              <w:top w:val="nil"/>
              <w:left w:val="nil"/>
              <w:bottom w:val="nil"/>
              <w:right w:val="nil"/>
            </w:tcBorders>
            <w:shd w:val="clear" w:color="auto" w:fill="auto"/>
            <w:noWrap/>
            <w:vAlign w:val="bottom"/>
            <w:hideMark/>
          </w:tcPr>
          <w:p w:rsidR="00F53CD5" w:rsidRPr="00A45D29" w:rsidRDefault="00F53CD5" w:rsidP="00F53CD5">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4 429 665</w:t>
            </w:r>
          </w:p>
        </w:tc>
      </w:tr>
      <w:tr w:rsidR="00F53CD5" w:rsidRPr="00FA2230" w:rsidTr="00F53CD5">
        <w:trPr>
          <w:gridAfter w:val="1"/>
          <w:wAfter w:w="13" w:type="dxa"/>
          <w:trHeight w:val="300"/>
        </w:trPr>
        <w:tc>
          <w:tcPr>
            <w:tcW w:w="8060" w:type="dxa"/>
            <w:tcBorders>
              <w:top w:val="nil"/>
              <w:left w:val="nil"/>
              <w:bottom w:val="nil"/>
              <w:right w:val="nil"/>
            </w:tcBorders>
            <w:shd w:val="clear" w:color="auto" w:fill="auto"/>
            <w:noWrap/>
            <w:vAlign w:val="bottom"/>
            <w:hideMark/>
          </w:tcPr>
          <w:p w:rsidR="00F53CD5" w:rsidRPr="00FA2230" w:rsidRDefault="00F53CD5" w:rsidP="00F53CD5">
            <w:pPr>
              <w:spacing w:after="0" w:line="240" w:lineRule="auto"/>
              <w:rPr>
                <w:rFonts w:ascii="Arial" w:eastAsia="Times New Roman" w:hAnsi="Arial" w:cs="Arial"/>
                <w:color w:val="000000"/>
                <w:sz w:val="20"/>
                <w:szCs w:val="20"/>
                <w:lang w:eastAsia="en-ZA"/>
              </w:rPr>
            </w:pPr>
            <w:r w:rsidRPr="00FA2230">
              <w:rPr>
                <w:rFonts w:ascii="Arial" w:eastAsia="Times New Roman" w:hAnsi="Arial" w:cs="Arial"/>
                <w:color w:val="000000"/>
                <w:sz w:val="20"/>
                <w:szCs w:val="20"/>
                <w:lang w:eastAsia="en-ZA"/>
              </w:rPr>
              <w:t>Amount paid - current year</w:t>
            </w:r>
          </w:p>
        </w:tc>
        <w:tc>
          <w:tcPr>
            <w:tcW w:w="1540" w:type="dxa"/>
            <w:tcBorders>
              <w:top w:val="nil"/>
              <w:left w:val="nil"/>
              <w:bottom w:val="nil"/>
              <w:right w:val="nil"/>
            </w:tcBorders>
            <w:shd w:val="clear" w:color="auto" w:fill="auto"/>
            <w:noWrap/>
            <w:vAlign w:val="bottom"/>
            <w:hideMark/>
          </w:tcPr>
          <w:p w:rsidR="00F53CD5" w:rsidRPr="00A45D29" w:rsidRDefault="00F53CD5" w:rsidP="00F53CD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F37261">
              <w:rPr>
                <w:rFonts w:ascii="Arial" w:eastAsia="Times New Roman" w:hAnsi="Arial" w:cs="Arial"/>
                <w:color w:val="000000"/>
                <w:lang w:eastAsia="en-ZA"/>
              </w:rPr>
              <w:t>(4 191 441</w:t>
            </w:r>
            <w:r>
              <w:rPr>
                <w:rFonts w:ascii="Arial" w:eastAsia="Times New Roman" w:hAnsi="Arial" w:cs="Arial"/>
                <w:color w:val="000000"/>
                <w:lang w:eastAsia="en-ZA"/>
              </w:rPr>
              <w:t>)</w:t>
            </w:r>
          </w:p>
        </w:tc>
        <w:tc>
          <w:tcPr>
            <w:tcW w:w="1457" w:type="dxa"/>
            <w:tcBorders>
              <w:top w:val="nil"/>
              <w:left w:val="nil"/>
              <w:bottom w:val="nil"/>
              <w:right w:val="nil"/>
            </w:tcBorders>
            <w:shd w:val="clear" w:color="auto" w:fill="auto"/>
            <w:noWrap/>
            <w:vAlign w:val="bottom"/>
            <w:hideMark/>
          </w:tcPr>
          <w:p w:rsidR="00F53CD5" w:rsidRPr="00A45D29" w:rsidRDefault="00F53CD5" w:rsidP="00F53CD5">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w:t>
            </w:r>
            <w:r w:rsidRPr="00A45D29">
              <w:rPr>
                <w:rFonts w:ascii="Arial" w:eastAsia="Times New Roman" w:hAnsi="Arial" w:cs="Arial"/>
                <w:color w:val="000000"/>
                <w:lang w:eastAsia="en-ZA"/>
              </w:rPr>
              <w:t>4 429</w:t>
            </w:r>
            <w:r>
              <w:rPr>
                <w:rFonts w:ascii="Arial" w:eastAsia="Times New Roman" w:hAnsi="Arial" w:cs="Arial"/>
                <w:color w:val="000000"/>
                <w:lang w:eastAsia="en-ZA"/>
              </w:rPr>
              <w:t> </w:t>
            </w:r>
            <w:r w:rsidRPr="00A45D29">
              <w:rPr>
                <w:rFonts w:ascii="Arial" w:eastAsia="Times New Roman" w:hAnsi="Arial" w:cs="Arial"/>
                <w:color w:val="000000"/>
                <w:lang w:eastAsia="en-ZA"/>
              </w:rPr>
              <w:t>665</w:t>
            </w:r>
            <w:r>
              <w:rPr>
                <w:rFonts w:ascii="Arial" w:eastAsia="Times New Roman" w:hAnsi="Arial" w:cs="Arial"/>
                <w:color w:val="000000"/>
                <w:lang w:eastAsia="en-ZA"/>
              </w:rPr>
              <w:t>)</w:t>
            </w:r>
          </w:p>
        </w:tc>
      </w:tr>
      <w:tr w:rsidR="0097625D" w:rsidRPr="00FA2230" w:rsidTr="00F53CD5">
        <w:trPr>
          <w:gridAfter w:val="1"/>
          <w:wAfter w:w="13" w:type="dxa"/>
          <w:trHeight w:val="315"/>
        </w:trPr>
        <w:tc>
          <w:tcPr>
            <w:tcW w:w="8060" w:type="dxa"/>
            <w:tcBorders>
              <w:top w:val="nil"/>
              <w:left w:val="nil"/>
              <w:bottom w:val="nil"/>
              <w:right w:val="nil"/>
            </w:tcBorders>
            <w:shd w:val="clear" w:color="auto" w:fill="auto"/>
            <w:noWrap/>
            <w:vAlign w:val="bottom"/>
            <w:hideMark/>
          </w:tcPr>
          <w:p w:rsidR="0097625D" w:rsidRPr="00FA2230" w:rsidRDefault="0097625D" w:rsidP="0097625D">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7625D" w:rsidRPr="00FF2938" w:rsidRDefault="00FF2938" w:rsidP="00FF2938">
            <w:pPr>
              <w:spacing w:after="0" w:line="240" w:lineRule="auto"/>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 xml:space="preserve">           -</w:t>
            </w:r>
          </w:p>
        </w:tc>
        <w:tc>
          <w:tcPr>
            <w:tcW w:w="1457" w:type="dxa"/>
            <w:tcBorders>
              <w:top w:val="single" w:sz="4" w:space="0" w:color="auto"/>
              <w:left w:val="nil"/>
              <w:bottom w:val="double" w:sz="6" w:space="0" w:color="auto"/>
              <w:right w:val="nil"/>
            </w:tcBorders>
            <w:shd w:val="clear" w:color="auto" w:fill="auto"/>
            <w:noWrap/>
            <w:vAlign w:val="bottom"/>
            <w:hideMark/>
          </w:tcPr>
          <w:p w:rsidR="0097625D" w:rsidRPr="00FA2230" w:rsidRDefault="007C063A" w:rsidP="0097625D">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w:t>
            </w:r>
          </w:p>
        </w:tc>
      </w:tr>
      <w:tr w:rsidR="00F53CD5" w:rsidRPr="00A45D29" w:rsidTr="00F53CD5">
        <w:trPr>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PAYE and UIF</w:t>
            </w:r>
          </w:p>
        </w:tc>
        <w:tc>
          <w:tcPr>
            <w:tcW w:w="15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themeColor="text1"/>
                <w:lang w:eastAsia="en-ZA"/>
              </w:rPr>
            </w:pPr>
          </w:p>
        </w:tc>
        <w:tc>
          <w:tcPr>
            <w:tcW w:w="1470" w:type="dxa"/>
            <w:gridSpan w:val="2"/>
            <w:tcBorders>
              <w:top w:val="nil"/>
              <w:left w:val="nil"/>
              <w:bottom w:val="nil"/>
              <w:right w:val="nil"/>
            </w:tcBorders>
            <w:shd w:val="clear" w:color="auto" w:fill="auto"/>
            <w:noWrap/>
            <w:vAlign w:val="bottom"/>
            <w:hideMark/>
          </w:tcPr>
          <w:p w:rsidR="00F53CD5" w:rsidRPr="00A45D29" w:rsidRDefault="00F53CD5" w:rsidP="004B321D">
            <w:pPr>
              <w:spacing w:after="0" w:line="240" w:lineRule="auto"/>
              <w:jc w:val="center"/>
              <w:rPr>
                <w:rFonts w:ascii="Arial" w:eastAsia="Times New Roman" w:hAnsi="Arial" w:cs="Arial"/>
                <w:color w:val="000000" w:themeColor="text1"/>
                <w:lang w:eastAsia="en-ZA"/>
              </w:rPr>
            </w:pPr>
          </w:p>
        </w:tc>
      </w:tr>
      <w:tr w:rsidR="00480047" w:rsidRPr="00A45D29" w:rsidTr="00F53CD5">
        <w:trPr>
          <w:trHeight w:val="300"/>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480047" w:rsidRPr="00A45D29" w:rsidRDefault="00683218" w:rsidP="00480047">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12 150 360</w:t>
            </w:r>
          </w:p>
        </w:tc>
        <w:tc>
          <w:tcPr>
            <w:tcW w:w="1470" w:type="dxa"/>
            <w:gridSpan w:val="2"/>
            <w:tcBorders>
              <w:top w:val="nil"/>
              <w:left w:val="nil"/>
              <w:bottom w:val="nil"/>
              <w:right w:val="nil"/>
            </w:tcBorders>
            <w:shd w:val="clear" w:color="auto" w:fill="auto"/>
            <w:noWrap/>
            <w:vAlign w:val="bottom"/>
            <w:hideMark/>
          </w:tcPr>
          <w:p w:rsidR="00480047" w:rsidRPr="00A45D29" w:rsidRDefault="00480047" w:rsidP="00480047">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480047" w:rsidRPr="00A45D29" w:rsidTr="00F53CD5">
        <w:trPr>
          <w:trHeight w:val="300"/>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w:t>
            </w:r>
            <w:r w:rsidR="00683218">
              <w:rPr>
                <w:rFonts w:ascii="Arial" w:eastAsia="Times New Roman" w:hAnsi="Arial" w:cs="Arial"/>
                <w:color w:val="000000" w:themeColor="text1"/>
                <w:lang w:eastAsia="en-ZA"/>
              </w:rPr>
              <w:t>12 150 360</w:t>
            </w:r>
            <w:r w:rsidRPr="00A45D29">
              <w:rPr>
                <w:rFonts w:ascii="Arial" w:eastAsia="Times New Roman" w:hAnsi="Arial" w:cs="Arial"/>
                <w:color w:val="000000" w:themeColor="text1"/>
                <w:lang w:eastAsia="en-ZA"/>
              </w:rPr>
              <w:t>)</w:t>
            </w:r>
          </w:p>
        </w:tc>
        <w:tc>
          <w:tcPr>
            <w:tcW w:w="1470" w:type="dxa"/>
            <w:gridSpan w:val="2"/>
            <w:tcBorders>
              <w:top w:val="nil"/>
              <w:left w:val="nil"/>
              <w:bottom w:val="nil"/>
              <w:right w:val="nil"/>
            </w:tcBorders>
            <w:shd w:val="clear" w:color="auto" w:fill="auto"/>
            <w:noWrap/>
            <w:vAlign w:val="bottom"/>
            <w:hideMark/>
          </w:tcPr>
          <w:p w:rsidR="00480047" w:rsidRPr="00A45D29" w:rsidRDefault="00480047" w:rsidP="00480047">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480047" w:rsidRPr="00A45D29" w:rsidTr="00F53CD5">
        <w:trPr>
          <w:trHeight w:val="315"/>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p>
        </w:tc>
        <w:tc>
          <w:tcPr>
            <w:tcW w:w="1470" w:type="dxa"/>
            <w:gridSpan w:val="2"/>
            <w:tcBorders>
              <w:top w:val="single" w:sz="4" w:space="0" w:color="auto"/>
              <w:left w:val="nil"/>
              <w:bottom w:val="double" w:sz="6" w:space="0" w:color="auto"/>
              <w:right w:val="nil"/>
            </w:tcBorders>
            <w:shd w:val="clear" w:color="auto" w:fill="auto"/>
            <w:noWrap/>
            <w:vAlign w:val="bottom"/>
            <w:hideMark/>
          </w:tcPr>
          <w:p w:rsidR="00480047" w:rsidRPr="00A45D29" w:rsidRDefault="00FF2938" w:rsidP="00480047">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        -</w:t>
            </w:r>
          </w:p>
        </w:tc>
      </w:tr>
    </w:tbl>
    <w:p w:rsidR="00F53CD5" w:rsidRPr="00A45D29" w:rsidRDefault="00F53CD5" w:rsidP="00F53CD5">
      <w:pPr>
        <w:rPr>
          <w:rFonts w:ascii="Arial" w:hAnsi="Arial" w:cs="Arial"/>
          <w:color w:val="000000" w:themeColor="text1"/>
          <w:lang w:val="en-GB"/>
        </w:rPr>
      </w:pPr>
    </w:p>
    <w:tbl>
      <w:tblPr>
        <w:tblW w:w="11070" w:type="dxa"/>
        <w:tblLook w:val="04A0" w:firstRow="1" w:lastRow="0" w:firstColumn="1" w:lastColumn="0" w:noHBand="0" w:noVBand="1"/>
      </w:tblPr>
      <w:tblGrid>
        <w:gridCol w:w="8060"/>
        <w:gridCol w:w="1540"/>
        <w:gridCol w:w="1340"/>
        <w:gridCol w:w="130"/>
      </w:tblGrid>
      <w:tr w:rsidR="00F53CD5" w:rsidRPr="00A45D29" w:rsidTr="004B321D">
        <w:trPr>
          <w:gridAfter w:val="1"/>
          <w:wAfter w:w="130" w:type="dxa"/>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Pension and Medical Aid funds deductions</w:t>
            </w:r>
          </w:p>
        </w:tc>
        <w:tc>
          <w:tcPr>
            <w:tcW w:w="15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themeColor="text1"/>
                <w:lang w:eastAsia="en-ZA"/>
              </w:rPr>
            </w:pPr>
          </w:p>
        </w:tc>
        <w:tc>
          <w:tcPr>
            <w:tcW w:w="13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jc w:val="center"/>
              <w:rPr>
                <w:rFonts w:ascii="Arial" w:eastAsia="Times New Roman" w:hAnsi="Arial" w:cs="Arial"/>
                <w:color w:val="000000" w:themeColor="text1"/>
                <w:lang w:eastAsia="en-ZA"/>
              </w:rPr>
            </w:pPr>
          </w:p>
        </w:tc>
      </w:tr>
      <w:tr w:rsidR="00480047" w:rsidRPr="00A45D29" w:rsidTr="004B321D">
        <w:trPr>
          <w:gridAfter w:val="1"/>
          <w:wAfter w:w="130" w:type="dxa"/>
          <w:trHeight w:val="300"/>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w:t>
            </w:r>
            <w:r w:rsidR="00683218">
              <w:rPr>
                <w:rFonts w:ascii="Arial" w:eastAsia="Times New Roman" w:hAnsi="Arial" w:cs="Arial"/>
                <w:color w:val="000000" w:themeColor="text1"/>
                <w:lang w:eastAsia="en-ZA"/>
              </w:rPr>
              <w:t>15 865 397</w:t>
            </w:r>
          </w:p>
        </w:tc>
        <w:tc>
          <w:tcPr>
            <w:tcW w:w="134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480047" w:rsidRPr="00A45D29" w:rsidTr="004B321D">
        <w:trPr>
          <w:trHeight w:val="300"/>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w:t>
            </w:r>
            <w:r w:rsidR="00683218">
              <w:rPr>
                <w:rFonts w:ascii="Arial" w:eastAsia="Times New Roman" w:hAnsi="Arial" w:cs="Arial"/>
                <w:color w:val="000000" w:themeColor="text1"/>
                <w:lang w:eastAsia="en-ZA"/>
              </w:rPr>
              <w:t>15 865 397</w:t>
            </w:r>
            <w:r w:rsidRPr="00A45D29">
              <w:rPr>
                <w:rFonts w:ascii="Arial" w:eastAsia="Times New Roman" w:hAnsi="Arial" w:cs="Arial"/>
                <w:color w:val="000000" w:themeColor="text1"/>
                <w:lang w:eastAsia="en-ZA"/>
              </w:rPr>
              <w:t>)</w:t>
            </w:r>
          </w:p>
        </w:tc>
        <w:tc>
          <w:tcPr>
            <w:tcW w:w="1470" w:type="dxa"/>
            <w:gridSpan w:val="2"/>
            <w:tcBorders>
              <w:top w:val="nil"/>
              <w:left w:val="nil"/>
              <w:bottom w:val="nil"/>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480047" w:rsidRPr="00A45D29" w:rsidTr="004B321D">
        <w:trPr>
          <w:gridAfter w:val="1"/>
          <w:wAfter w:w="130" w:type="dxa"/>
          <w:trHeight w:val="315"/>
        </w:trPr>
        <w:tc>
          <w:tcPr>
            <w:tcW w:w="8060" w:type="dxa"/>
            <w:tcBorders>
              <w:top w:val="nil"/>
              <w:left w:val="nil"/>
              <w:bottom w:val="nil"/>
              <w:right w:val="nil"/>
            </w:tcBorders>
            <w:shd w:val="clear" w:color="auto" w:fill="auto"/>
            <w:noWrap/>
            <w:vAlign w:val="bottom"/>
            <w:hideMark/>
          </w:tcPr>
          <w:p w:rsidR="00480047" w:rsidRPr="00A45D29" w:rsidRDefault="00480047" w:rsidP="00480047">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480047" w:rsidRPr="00A45D29" w:rsidRDefault="00480047" w:rsidP="00480047">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r w:rsidR="00FF2938">
              <w:rPr>
                <w:rFonts w:ascii="Arial" w:eastAsia="Times New Roman" w:hAnsi="Arial" w:cs="Arial"/>
                <w:b/>
                <w:bCs/>
                <w:color w:val="000000" w:themeColor="text1"/>
                <w:lang w:eastAsia="en-ZA"/>
              </w:rPr>
              <w:t xml:space="preserve">        -</w:t>
            </w:r>
          </w:p>
        </w:tc>
        <w:tc>
          <w:tcPr>
            <w:tcW w:w="1340" w:type="dxa"/>
            <w:tcBorders>
              <w:top w:val="single" w:sz="4" w:space="0" w:color="auto"/>
              <w:left w:val="nil"/>
              <w:bottom w:val="double" w:sz="6" w:space="0" w:color="auto"/>
              <w:right w:val="nil"/>
            </w:tcBorders>
            <w:shd w:val="clear" w:color="auto" w:fill="auto"/>
            <w:noWrap/>
            <w:vAlign w:val="bottom"/>
            <w:hideMark/>
          </w:tcPr>
          <w:p w:rsidR="00480047" w:rsidRPr="00A45D29" w:rsidRDefault="00FF2938" w:rsidP="00480047">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        -</w:t>
            </w:r>
          </w:p>
        </w:tc>
      </w:tr>
    </w:tbl>
    <w:p w:rsidR="00F53CD5" w:rsidRDefault="00F53CD5" w:rsidP="00F53CD5">
      <w:pPr>
        <w:rPr>
          <w:rFonts w:ascii="Arial" w:hAnsi="Arial" w:cs="Arial"/>
          <w:lang w:val="en-GB"/>
        </w:rPr>
      </w:pPr>
    </w:p>
    <w:p w:rsidR="00AF2081" w:rsidRPr="00A45D29" w:rsidRDefault="00AF2081" w:rsidP="00F53CD5">
      <w:pPr>
        <w:rPr>
          <w:rFonts w:ascii="Arial" w:hAnsi="Arial" w:cs="Arial"/>
          <w:lang w:val="en-GB"/>
        </w:rPr>
      </w:pPr>
    </w:p>
    <w:tbl>
      <w:tblPr>
        <w:tblW w:w="10940" w:type="dxa"/>
        <w:tblLook w:val="04A0" w:firstRow="1" w:lastRow="0" w:firstColumn="1" w:lastColumn="0" w:noHBand="0" w:noVBand="1"/>
      </w:tblPr>
      <w:tblGrid>
        <w:gridCol w:w="8060"/>
        <w:gridCol w:w="1540"/>
        <w:gridCol w:w="1340"/>
      </w:tblGrid>
      <w:tr w:rsidR="00F53CD5" w:rsidRPr="00A45D29" w:rsidTr="004B321D">
        <w:trPr>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Supply chain management regulations</w:t>
            </w:r>
          </w:p>
        </w:tc>
        <w:tc>
          <w:tcPr>
            <w:tcW w:w="15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jc w:val="center"/>
              <w:rPr>
                <w:rFonts w:ascii="Arial" w:eastAsia="Times New Roman" w:hAnsi="Arial" w:cs="Arial"/>
                <w:lang w:eastAsia="en-ZA"/>
              </w:rPr>
            </w:pPr>
          </w:p>
        </w:tc>
      </w:tr>
      <w:tr w:rsidR="00F53CD5" w:rsidRPr="00A45D29" w:rsidTr="004B321D">
        <w:trPr>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Deviations</w:t>
            </w:r>
          </w:p>
        </w:tc>
        <w:tc>
          <w:tcPr>
            <w:tcW w:w="15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jc w:val="center"/>
              <w:rPr>
                <w:rFonts w:ascii="Arial" w:eastAsia="Times New Roman" w:hAnsi="Arial" w:cs="Arial"/>
                <w:lang w:eastAsia="en-ZA"/>
              </w:rPr>
            </w:pPr>
          </w:p>
        </w:tc>
      </w:tr>
      <w:tr w:rsidR="00F53CD5" w:rsidRPr="00A45D29" w:rsidTr="004B321D">
        <w:trPr>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Deviation as per section 36(1)(a)(i) of the SCM regulation </w:t>
            </w:r>
            <w:r>
              <w:rPr>
                <w:rFonts w:ascii="Arial" w:eastAsia="Times New Roman" w:hAnsi="Arial" w:cs="Arial"/>
                <w:color w:val="000000"/>
                <w:lang w:eastAsia="en-ZA"/>
              </w:rPr>
              <w:t>emergency</w:t>
            </w:r>
          </w:p>
        </w:tc>
        <w:tc>
          <w:tcPr>
            <w:tcW w:w="1540" w:type="dxa"/>
            <w:tcBorders>
              <w:top w:val="nil"/>
              <w:left w:val="nil"/>
              <w:bottom w:val="nil"/>
              <w:right w:val="nil"/>
            </w:tcBorders>
            <w:shd w:val="clear" w:color="auto" w:fill="auto"/>
            <w:noWrap/>
            <w:vAlign w:val="bottom"/>
            <w:hideMark/>
          </w:tcPr>
          <w:p w:rsidR="00F53CD5" w:rsidRPr="00A45D29" w:rsidRDefault="00467739" w:rsidP="00467739">
            <w:pPr>
              <w:spacing w:after="0" w:line="240" w:lineRule="auto"/>
              <w:rPr>
                <w:rFonts w:ascii="Arial" w:eastAsia="Times New Roman" w:hAnsi="Arial" w:cs="Arial"/>
                <w:color w:val="FF0000"/>
                <w:lang w:eastAsia="en-ZA"/>
              </w:rPr>
            </w:pPr>
            <w:r>
              <w:rPr>
                <w:rFonts w:ascii="Arial" w:eastAsia="Times New Roman" w:hAnsi="Arial" w:cs="Arial"/>
                <w:color w:val="000000" w:themeColor="text1"/>
                <w:lang w:eastAsia="en-ZA"/>
              </w:rPr>
              <w:t xml:space="preserve">     87 900</w:t>
            </w:r>
          </w:p>
        </w:tc>
        <w:tc>
          <w:tcPr>
            <w:tcW w:w="1340" w:type="dxa"/>
            <w:tcBorders>
              <w:top w:val="nil"/>
              <w:left w:val="nil"/>
              <w:bottom w:val="nil"/>
              <w:right w:val="nil"/>
            </w:tcBorders>
            <w:shd w:val="clear" w:color="auto" w:fill="auto"/>
            <w:noWrap/>
            <w:vAlign w:val="bottom"/>
            <w:hideMark/>
          </w:tcPr>
          <w:p w:rsidR="00F53CD5" w:rsidRPr="00A45D29" w:rsidRDefault="00D16A8D" w:rsidP="004B321D">
            <w:pPr>
              <w:spacing w:after="0" w:line="240" w:lineRule="auto"/>
              <w:rPr>
                <w:rFonts w:ascii="Arial" w:eastAsia="Times New Roman" w:hAnsi="Arial" w:cs="Arial"/>
                <w:color w:val="FF0000"/>
                <w:lang w:eastAsia="en-ZA"/>
              </w:rPr>
            </w:pPr>
            <w:r>
              <w:rPr>
                <w:rFonts w:ascii="Arial" w:eastAsia="Times New Roman" w:hAnsi="Arial" w:cs="Arial"/>
                <w:color w:val="000000" w:themeColor="text1"/>
                <w:lang w:eastAsia="en-ZA"/>
              </w:rPr>
              <w:t>620 500</w:t>
            </w:r>
          </w:p>
        </w:tc>
      </w:tr>
      <w:tr w:rsidR="00F53CD5" w:rsidRPr="00A45D29" w:rsidTr="004B321D">
        <w:trPr>
          <w:trHeight w:val="300"/>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Deviation as per section 36(1)(a)(ii) of the SCM regulation </w:t>
            </w:r>
            <w:r>
              <w:rPr>
                <w:rFonts w:ascii="Arial" w:eastAsia="Times New Roman" w:hAnsi="Arial" w:cs="Arial"/>
                <w:color w:val="000000"/>
                <w:lang w:eastAsia="en-ZA"/>
              </w:rPr>
              <w:t>sole provider</w:t>
            </w:r>
          </w:p>
        </w:tc>
        <w:tc>
          <w:tcPr>
            <w:tcW w:w="1540" w:type="dxa"/>
            <w:tcBorders>
              <w:top w:val="nil"/>
              <w:left w:val="nil"/>
              <w:bottom w:val="nil"/>
              <w:right w:val="nil"/>
            </w:tcBorders>
            <w:shd w:val="clear" w:color="auto" w:fill="auto"/>
            <w:noWrap/>
            <w:vAlign w:val="bottom"/>
            <w:hideMark/>
          </w:tcPr>
          <w:p w:rsidR="00F53CD5" w:rsidRPr="00A45D29" w:rsidRDefault="00467739" w:rsidP="00D16A8D">
            <w:pPr>
              <w:spacing w:after="0" w:line="240" w:lineRule="auto"/>
              <w:jc w:val="center"/>
              <w:rPr>
                <w:rFonts w:ascii="Arial" w:eastAsia="Times New Roman" w:hAnsi="Arial" w:cs="Arial"/>
                <w:color w:val="000000" w:themeColor="text1"/>
                <w:lang w:eastAsia="en-ZA"/>
              </w:rPr>
            </w:pPr>
            <w:r>
              <w:rPr>
                <w:rFonts w:ascii="Arial" w:eastAsia="Times New Roman" w:hAnsi="Arial" w:cs="Arial"/>
                <w:color w:val="000000" w:themeColor="text1"/>
                <w:lang w:eastAsia="en-ZA"/>
              </w:rPr>
              <w:t>420 860</w:t>
            </w:r>
          </w:p>
        </w:tc>
        <w:tc>
          <w:tcPr>
            <w:tcW w:w="1340" w:type="dxa"/>
            <w:tcBorders>
              <w:top w:val="nil"/>
              <w:left w:val="nil"/>
              <w:bottom w:val="nil"/>
              <w:right w:val="nil"/>
            </w:tcBorders>
            <w:shd w:val="clear" w:color="auto" w:fill="auto"/>
            <w:noWrap/>
            <w:vAlign w:val="bottom"/>
            <w:hideMark/>
          </w:tcPr>
          <w:p w:rsidR="00F53CD5" w:rsidRPr="00A45D29" w:rsidRDefault="00D16A8D" w:rsidP="004B321D">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375 679 </w:t>
            </w:r>
          </w:p>
        </w:tc>
      </w:tr>
      <w:tr w:rsidR="00F53CD5" w:rsidRPr="00A45D29" w:rsidTr="004B321D">
        <w:trPr>
          <w:trHeight w:val="300"/>
        </w:trPr>
        <w:tc>
          <w:tcPr>
            <w:tcW w:w="8060" w:type="dxa"/>
            <w:tcBorders>
              <w:top w:val="nil"/>
              <w:left w:val="nil"/>
              <w:bottom w:val="nil"/>
              <w:right w:val="nil"/>
            </w:tcBorders>
            <w:shd w:val="clear" w:color="auto" w:fill="auto"/>
            <w:noWrap/>
            <w:vAlign w:val="bottom"/>
            <w:hideMark/>
          </w:tcPr>
          <w:p w:rsidR="00F53CD5" w:rsidRPr="00D8730E" w:rsidRDefault="00F53CD5" w:rsidP="004B321D">
            <w:pPr>
              <w:spacing w:after="0" w:line="240" w:lineRule="auto"/>
              <w:rPr>
                <w:rFonts w:ascii="Arial" w:eastAsia="Times New Roman" w:hAnsi="Arial" w:cs="Arial"/>
                <w:color w:val="000000"/>
                <w:lang w:eastAsia="en-ZA"/>
              </w:rPr>
            </w:pPr>
            <w:r w:rsidRPr="00D8730E">
              <w:rPr>
                <w:rFonts w:ascii="Arial" w:eastAsia="Times New Roman" w:hAnsi="Arial" w:cs="Arial"/>
                <w:color w:val="000000"/>
                <w:lang w:eastAsia="en-ZA"/>
              </w:rPr>
              <w:t xml:space="preserve">Deviation as per section 36(1)(a)(v) of the SCM regulation </w:t>
            </w:r>
            <w:r>
              <w:rPr>
                <w:rFonts w:ascii="Arial" w:eastAsia="Times New Roman" w:hAnsi="Arial" w:cs="Arial"/>
                <w:color w:val="000000"/>
                <w:lang w:eastAsia="en-ZA"/>
              </w:rPr>
              <w:t>impractical</w:t>
            </w:r>
          </w:p>
        </w:tc>
        <w:tc>
          <w:tcPr>
            <w:tcW w:w="1540" w:type="dxa"/>
            <w:tcBorders>
              <w:top w:val="nil"/>
              <w:left w:val="nil"/>
              <w:bottom w:val="nil"/>
              <w:right w:val="nil"/>
            </w:tcBorders>
            <w:shd w:val="clear" w:color="auto" w:fill="auto"/>
            <w:noWrap/>
            <w:vAlign w:val="bottom"/>
            <w:hideMark/>
          </w:tcPr>
          <w:p w:rsidR="00F53CD5" w:rsidRPr="00D8730E" w:rsidRDefault="00E612DC" w:rsidP="00D16A8D">
            <w:pPr>
              <w:spacing w:after="0" w:line="240" w:lineRule="auto"/>
              <w:jc w:val="center"/>
              <w:rPr>
                <w:rFonts w:ascii="Arial" w:eastAsia="Times New Roman" w:hAnsi="Arial" w:cs="Arial"/>
                <w:color w:val="000000" w:themeColor="text1"/>
                <w:lang w:eastAsia="en-ZA"/>
              </w:rPr>
            </w:pPr>
            <w:r>
              <w:rPr>
                <w:rFonts w:ascii="Arial" w:hAnsi="Arial" w:cs="Arial"/>
              </w:rPr>
              <w:t>3 219 168</w:t>
            </w:r>
          </w:p>
        </w:tc>
        <w:tc>
          <w:tcPr>
            <w:tcW w:w="1340" w:type="dxa"/>
            <w:tcBorders>
              <w:top w:val="nil"/>
              <w:left w:val="nil"/>
              <w:bottom w:val="nil"/>
              <w:right w:val="nil"/>
            </w:tcBorders>
            <w:shd w:val="clear" w:color="auto" w:fill="auto"/>
            <w:noWrap/>
            <w:vAlign w:val="bottom"/>
            <w:hideMark/>
          </w:tcPr>
          <w:p w:rsidR="00F53CD5" w:rsidRPr="00A45D29" w:rsidRDefault="00D16A8D" w:rsidP="004B321D">
            <w:pPr>
              <w:spacing w:after="0" w:line="240" w:lineRule="auto"/>
              <w:rPr>
                <w:rFonts w:ascii="Arial" w:eastAsia="Times New Roman" w:hAnsi="Arial" w:cs="Arial"/>
                <w:color w:val="000000" w:themeColor="text1"/>
                <w:lang w:eastAsia="en-ZA"/>
              </w:rPr>
            </w:pPr>
            <w:r>
              <w:rPr>
                <w:rFonts w:ascii="Arial" w:hAnsi="Arial" w:cs="Arial"/>
              </w:rPr>
              <w:t>6 674 177</w:t>
            </w:r>
          </w:p>
        </w:tc>
      </w:tr>
      <w:tr w:rsidR="00F53CD5" w:rsidRPr="00A45D29" w:rsidTr="004B321D">
        <w:trPr>
          <w:trHeight w:val="315"/>
        </w:trPr>
        <w:tc>
          <w:tcPr>
            <w:tcW w:w="8060" w:type="dxa"/>
            <w:tcBorders>
              <w:top w:val="nil"/>
              <w:left w:val="nil"/>
              <w:bottom w:val="nil"/>
              <w:right w:val="nil"/>
            </w:tcBorders>
            <w:shd w:val="clear" w:color="auto" w:fill="auto"/>
            <w:noWrap/>
            <w:vAlign w:val="bottom"/>
            <w:hideMark/>
          </w:tcPr>
          <w:p w:rsidR="00F53CD5" w:rsidRPr="00A45D29" w:rsidRDefault="00F53CD5" w:rsidP="004B321D">
            <w:pPr>
              <w:spacing w:after="0" w:line="240" w:lineRule="auto"/>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F53CD5" w:rsidRPr="00A45D29" w:rsidRDefault="00E612DC" w:rsidP="00D16A8D">
            <w:pPr>
              <w:spacing w:after="0" w:line="240" w:lineRule="auto"/>
              <w:ind w:left="460" w:hanging="460"/>
              <w:jc w:val="center"/>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3 727 928</w:t>
            </w:r>
          </w:p>
        </w:tc>
        <w:tc>
          <w:tcPr>
            <w:tcW w:w="1340" w:type="dxa"/>
            <w:tcBorders>
              <w:top w:val="single" w:sz="4" w:space="0" w:color="auto"/>
              <w:left w:val="nil"/>
              <w:bottom w:val="double" w:sz="6" w:space="0" w:color="auto"/>
              <w:right w:val="nil"/>
            </w:tcBorders>
            <w:shd w:val="clear" w:color="auto" w:fill="auto"/>
            <w:noWrap/>
            <w:vAlign w:val="bottom"/>
            <w:hideMark/>
          </w:tcPr>
          <w:p w:rsidR="00F53CD5" w:rsidRPr="00A45D29" w:rsidRDefault="00D16A8D" w:rsidP="004B321D">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7 670 356</w:t>
            </w:r>
          </w:p>
        </w:tc>
      </w:tr>
    </w:tbl>
    <w:p w:rsidR="00F53CD5" w:rsidRPr="00A45D29" w:rsidRDefault="00F53CD5" w:rsidP="00F53CD5">
      <w:pPr>
        <w:rPr>
          <w:rFonts w:ascii="Arial" w:hAnsi="Arial" w:cs="Arial"/>
          <w:b/>
          <w:lang w:val="en-GB"/>
        </w:rPr>
      </w:pPr>
      <w:r w:rsidRPr="00A45D29">
        <w:rPr>
          <w:rFonts w:ascii="Arial" w:hAnsi="Arial" w:cs="Arial"/>
          <w:b/>
          <w:lang w:val="en-GB"/>
        </w:rPr>
        <w:t>Details of Deviations</w:t>
      </w:r>
      <w:r w:rsidR="00F862AB">
        <w:rPr>
          <w:rFonts w:ascii="Arial" w:hAnsi="Arial" w:cs="Arial"/>
          <w:b/>
          <w:lang w:val="en-GB"/>
        </w:rPr>
        <w:t xml:space="preserve"> as at </w:t>
      </w:r>
      <w:r w:rsidR="00002C70">
        <w:rPr>
          <w:rFonts w:ascii="Arial" w:hAnsi="Arial" w:cs="Arial"/>
          <w:b/>
          <w:lang w:val="en-GB"/>
        </w:rPr>
        <w:t>31 March</w:t>
      </w:r>
      <w:r w:rsidR="00F53987">
        <w:rPr>
          <w:rFonts w:ascii="Arial" w:hAnsi="Arial" w:cs="Arial"/>
          <w:b/>
          <w:lang w:val="en-GB"/>
        </w:rPr>
        <w:t xml:space="preserve"> 2022</w:t>
      </w:r>
      <w:r w:rsidRPr="00A45D29">
        <w:rPr>
          <w:rFonts w:ascii="Arial" w:hAnsi="Arial" w:cs="Arial"/>
          <w:b/>
          <w:lang w:val="en-GB"/>
        </w:rPr>
        <w:t>:</w:t>
      </w:r>
    </w:p>
    <w:p w:rsidR="00F53CD5" w:rsidRPr="00A45D29" w:rsidRDefault="00F53CD5" w:rsidP="00F53CD5">
      <w:pPr>
        <w:rPr>
          <w:rFonts w:ascii="Arial" w:eastAsia="Times New Roman" w:hAnsi="Arial" w:cs="Arial"/>
          <w:color w:val="000000"/>
          <w:lang w:eastAsia="en-ZA"/>
        </w:rPr>
      </w:pPr>
      <w:r w:rsidRPr="00A45D29">
        <w:rPr>
          <w:rFonts w:ascii="Arial" w:eastAsia="Times New Roman" w:hAnsi="Arial" w:cs="Arial"/>
          <w:color w:val="000000"/>
          <w:lang w:eastAsia="en-ZA"/>
        </w:rPr>
        <w:t>Deviation as per section 36(1)(a)(i) of the SCM regulation</w:t>
      </w:r>
      <w:r>
        <w:rPr>
          <w:rFonts w:ascii="Arial" w:eastAsia="Times New Roman" w:hAnsi="Arial" w:cs="Arial"/>
          <w:color w:val="000000"/>
          <w:lang w:eastAsia="en-ZA"/>
        </w:rPr>
        <w:t xml:space="preserve"> </w:t>
      </w:r>
      <w:r w:rsidR="00A65866">
        <w:rPr>
          <w:rFonts w:ascii="Arial" w:eastAsia="Times New Roman" w:hAnsi="Arial" w:cs="Arial"/>
          <w:color w:val="000000"/>
          <w:lang w:eastAsia="en-ZA"/>
        </w:rPr>
        <w:t>(</w:t>
      </w:r>
      <w:r>
        <w:rPr>
          <w:rFonts w:ascii="Arial" w:eastAsia="Times New Roman" w:hAnsi="Arial" w:cs="Arial"/>
          <w:color w:val="000000"/>
          <w:lang w:eastAsia="en-ZA"/>
        </w:rPr>
        <w:t>emergency</w:t>
      </w:r>
      <w:r w:rsidR="00A65866">
        <w:rPr>
          <w:rFonts w:ascii="Arial" w:eastAsia="Times New Roman" w:hAnsi="Arial" w:cs="Arial"/>
          <w:color w:val="000000"/>
          <w:lang w:eastAsia="en-ZA"/>
        </w:rPr>
        <w:t>)</w:t>
      </w:r>
    </w:p>
    <w:tbl>
      <w:tblPr>
        <w:tblStyle w:val="TableGrid5"/>
        <w:tblpPr w:leftFromText="180" w:rightFromText="180" w:vertAnchor="text" w:horzAnchor="margin" w:tblpY="-29"/>
        <w:tblW w:w="9776" w:type="dxa"/>
        <w:tblLayout w:type="fixed"/>
        <w:tblLook w:val="04A0" w:firstRow="1" w:lastRow="0" w:firstColumn="1" w:lastColumn="0" w:noHBand="0" w:noVBand="1"/>
      </w:tblPr>
      <w:tblGrid>
        <w:gridCol w:w="547"/>
        <w:gridCol w:w="157"/>
        <w:gridCol w:w="1276"/>
        <w:gridCol w:w="1423"/>
        <w:gridCol w:w="987"/>
        <w:gridCol w:w="3260"/>
        <w:gridCol w:w="2126"/>
      </w:tblGrid>
      <w:tr w:rsidR="003F558B" w:rsidRPr="00FE00E0" w:rsidTr="00454658">
        <w:trPr>
          <w:trHeight w:val="530"/>
        </w:trPr>
        <w:tc>
          <w:tcPr>
            <w:tcW w:w="547" w:type="dxa"/>
            <w:shd w:val="clear" w:color="auto" w:fill="92CDDC" w:themeFill="accent5" w:themeFillTint="99"/>
          </w:tcPr>
          <w:p w:rsidR="003F558B" w:rsidRPr="00FE00E0" w:rsidRDefault="003F558B" w:rsidP="00454658">
            <w:pPr>
              <w:autoSpaceDE w:val="0"/>
              <w:autoSpaceDN w:val="0"/>
              <w:adjustRightInd w:val="0"/>
              <w:jc w:val="center"/>
              <w:rPr>
                <w:rFonts w:ascii="Arial" w:hAnsi="Arial" w:cs="Arial"/>
                <w:color w:val="000000"/>
                <w:sz w:val="20"/>
                <w:szCs w:val="20"/>
              </w:rPr>
            </w:pPr>
          </w:p>
          <w:p w:rsidR="003F558B" w:rsidRPr="00FE00E0" w:rsidRDefault="003F558B" w:rsidP="00454658">
            <w:pPr>
              <w:autoSpaceDE w:val="0"/>
              <w:autoSpaceDN w:val="0"/>
              <w:adjustRightInd w:val="0"/>
              <w:jc w:val="center"/>
              <w:rPr>
                <w:rFonts w:ascii="Arial" w:hAnsi="Arial" w:cs="Arial"/>
                <w:b/>
                <w:color w:val="000000"/>
                <w:sz w:val="20"/>
                <w:szCs w:val="20"/>
              </w:rPr>
            </w:pPr>
            <w:r w:rsidRPr="00FE00E0">
              <w:rPr>
                <w:rFonts w:ascii="Arial" w:hAnsi="Arial" w:cs="Arial"/>
                <w:b/>
                <w:color w:val="000000"/>
                <w:sz w:val="20"/>
                <w:szCs w:val="20"/>
              </w:rPr>
              <w:t>NO</w:t>
            </w:r>
          </w:p>
        </w:tc>
        <w:tc>
          <w:tcPr>
            <w:tcW w:w="1433" w:type="dxa"/>
            <w:gridSpan w:val="2"/>
            <w:shd w:val="clear" w:color="auto" w:fill="92CDDC" w:themeFill="accent5" w:themeFillTint="99"/>
          </w:tcPr>
          <w:p w:rsidR="003F558B" w:rsidRPr="00FE00E0" w:rsidRDefault="003F558B" w:rsidP="00454658">
            <w:pPr>
              <w:autoSpaceDE w:val="0"/>
              <w:autoSpaceDN w:val="0"/>
              <w:adjustRightInd w:val="0"/>
              <w:jc w:val="center"/>
              <w:rPr>
                <w:rFonts w:ascii="Arial" w:hAnsi="Arial" w:cs="Arial"/>
                <w:b/>
                <w:color w:val="000000"/>
                <w:sz w:val="20"/>
                <w:szCs w:val="20"/>
              </w:rPr>
            </w:pPr>
            <w:r>
              <w:rPr>
                <w:rFonts w:ascii="Arial" w:hAnsi="Arial" w:cs="Arial"/>
                <w:b/>
                <w:color w:val="000000"/>
                <w:sz w:val="20"/>
                <w:szCs w:val="20"/>
              </w:rPr>
              <w:t>Date</w:t>
            </w:r>
          </w:p>
        </w:tc>
        <w:tc>
          <w:tcPr>
            <w:tcW w:w="2410" w:type="dxa"/>
            <w:gridSpan w:val="2"/>
            <w:shd w:val="clear" w:color="auto" w:fill="92CDDC" w:themeFill="accent5" w:themeFillTint="99"/>
            <w:vAlign w:val="bottom"/>
          </w:tcPr>
          <w:p w:rsidR="003F558B" w:rsidRPr="00FE00E0" w:rsidRDefault="003F558B" w:rsidP="00454658">
            <w:pPr>
              <w:jc w:val="center"/>
              <w:rPr>
                <w:rFonts w:ascii="Arial" w:hAnsi="Arial" w:cs="Arial"/>
                <w:b/>
                <w:color w:val="000000"/>
                <w:sz w:val="20"/>
                <w:szCs w:val="20"/>
              </w:rPr>
            </w:pPr>
            <w:r w:rsidRPr="00FE00E0">
              <w:rPr>
                <w:rFonts w:ascii="Arial" w:hAnsi="Arial" w:cs="Arial"/>
                <w:b/>
                <w:color w:val="000000"/>
                <w:sz w:val="20"/>
                <w:szCs w:val="20"/>
              </w:rPr>
              <w:t>COMPANY NAME</w:t>
            </w:r>
          </w:p>
        </w:tc>
        <w:tc>
          <w:tcPr>
            <w:tcW w:w="3260" w:type="dxa"/>
            <w:shd w:val="clear" w:color="auto" w:fill="92CDDC" w:themeFill="accent5" w:themeFillTint="99"/>
          </w:tcPr>
          <w:p w:rsidR="003F558B" w:rsidRPr="00FE00E0" w:rsidRDefault="003F558B" w:rsidP="00454658">
            <w:pPr>
              <w:jc w:val="center"/>
              <w:rPr>
                <w:rFonts w:ascii="Arial" w:hAnsi="Arial" w:cs="Arial"/>
                <w:b/>
                <w:sz w:val="20"/>
                <w:szCs w:val="20"/>
              </w:rPr>
            </w:pPr>
          </w:p>
          <w:p w:rsidR="003F558B" w:rsidRPr="00FE00E0" w:rsidRDefault="003F558B" w:rsidP="00454658">
            <w:pPr>
              <w:jc w:val="center"/>
              <w:rPr>
                <w:rFonts w:ascii="Arial" w:hAnsi="Arial" w:cs="Arial"/>
                <w:b/>
                <w:sz w:val="20"/>
                <w:szCs w:val="20"/>
              </w:rPr>
            </w:pPr>
            <w:r w:rsidRPr="00FE00E0">
              <w:rPr>
                <w:rFonts w:ascii="Arial" w:hAnsi="Arial" w:cs="Arial"/>
                <w:b/>
                <w:color w:val="000000"/>
                <w:sz w:val="20"/>
                <w:szCs w:val="20"/>
              </w:rPr>
              <w:t>DESCRIPTION</w:t>
            </w:r>
          </w:p>
        </w:tc>
        <w:tc>
          <w:tcPr>
            <w:tcW w:w="2126" w:type="dxa"/>
            <w:shd w:val="clear" w:color="auto" w:fill="92CDDC" w:themeFill="accent5" w:themeFillTint="99"/>
            <w:vAlign w:val="bottom"/>
          </w:tcPr>
          <w:p w:rsidR="003F558B" w:rsidRPr="00FE00E0" w:rsidRDefault="003F558B" w:rsidP="00454658">
            <w:pPr>
              <w:jc w:val="center"/>
              <w:rPr>
                <w:rFonts w:ascii="Arial" w:hAnsi="Arial" w:cs="Arial"/>
                <w:b/>
                <w:color w:val="000000"/>
                <w:sz w:val="20"/>
                <w:szCs w:val="20"/>
              </w:rPr>
            </w:pPr>
            <w:r w:rsidRPr="00FE00E0">
              <w:rPr>
                <w:rFonts w:ascii="Arial" w:hAnsi="Arial" w:cs="Arial"/>
                <w:b/>
                <w:color w:val="000000"/>
                <w:sz w:val="20"/>
                <w:szCs w:val="20"/>
              </w:rPr>
              <w:t>AMOUNT</w:t>
            </w:r>
          </w:p>
        </w:tc>
      </w:tr>
      <w:tr w:rsidR="003F558B" w:rsidRPr="00FE00E0" w:rsidTr="00454658">
        <w:trPr>
          <w:trHeight w:val="530"/>
        </w:trPr>
        <w:tc>
          <w:tcPr>
            <w:tcW w:w="547" w:type="dxa"/>
          </w:tcPr>
          <w:p w:rsidR="003F558B" w:rsidRPr="00FE00E0" w:rsidRDefault="003F558B" w:rsidP="00454658">
            <w:pPr>
              <w:autoSpaceDE w:val="0"/>
              <w:autoSpaceDN w:val="0"/>
              <w:adjustRightInd w:val="0"/>
              <w:spacing w:line="360" w:lineRule="auto"/>
              <w:rPr>
                <w:rFonts w:ascii="Arial" w:hAnsi="Arial" w:cs="Arial"/>
                <w:b/>
                <w:color w:val="000000"/>
                <w:sz w:val="20"/>
                <w:szCs w:val="20"/>
              </w:rPr>
            </w:pPr>
          </w:p>
        </w:tc>
        <w:tc>
          <w:tcPr>
            <w:tcW w:w="1433" w:type="dxa"/>
            <w:gridSpan w:val="2"/>
          </w:tcPr>
          <w:p w:rsidR="003F558B" w:rsidRDefault="003F558B" w:rsidP="00454658">
            <w:pPr>
              <w:autoSpaceDE w:val="0"/>
              <w:autoSpaceDN w:val="0"/>
              <w:adjustRightInd w:val="0"/>
              <w:spacing w:line="360" w:lineRule="auto"/>
              <w:rPr>
                <w:rFonts w:ascii="Arial" w:hAnsi="Arial" w:cs="Arial"/>
                <w:b/>
                <w:color w:val="000000"/>
                <w:sz w:val="20"/>
                <w:szCs w:val="20"/>
              </w:rPr>
            </w:pPr>
          </w:p>
          <w:p w:rsidR="003F558B" w:rsidRPr="00FE00E0" w:rsidRDefault="003F558B" w:rsidP="00454658">
            <w:pPr>
              <w:autoSpaceDE w:val="0"/>
              <w:autoSpaceDN w:val="0"/>
              <w:adjustRightInd w:val="0"/>
              <w:spacing w:line="360" w:lineRule="auto"/>
              <w:rPr>
                <w:rFonts w:ascii="Arial" w:hAnsi="Arial" w:cs="Arial"/>
                <w:b/>
                <w:color w:val="000000"/>
                <w:sz w:val="20"/>
                <w:szCs w:val="20"/>
              </w:rPr>
            </w:pPr>
            <w:r>
              <w:rPr>
                <w:rFonts w:ascii="Arial" w:hAnsi="Arial" w:cs="Arial"/>
                <w:b/>
                <w:color w:val="000000"/>
                <w:sz w:val="20"/>
                <w:szCs w:val="20"/>
              </w:rPr>
              <w:t>1</w:t>
            </w:r>
            <w:r w:rsidRPr="00A40448">
              <w:rPr>
                <w:rFonts w:ascii="Arial" w:hAnsi="Arial" w:cs="Arial"/>
                <w:b/>
                <w:color w:val="000000"/>
                <w:sz w:val="20"/>
                <w:szCs w:val="20"/>
                <w:vertAlign w:val="superscript"/>
              </w:rPr>
              <w:t>st</w:t>
            </w:r>
            <w:r>
              <w:rPr>
                <w:rFonts w:ascii="Arial" w:hAnsi="Arial" w:cs="Arial"/>
                <w:b/>
                <w:color w:val="000000"/>
                <w:sz w:val="20"/>
                <w:szCs w:val="20"/>
              </w:rPr>
              <w:t xml:space="preserve"> March 2022</w:t>
            </w:r>
          </w:p>
        </w:tc>
        <w:tc>
          <w:tcPr>
            <w:tcW w:w="2410" w:type="dxa"/>
            <w:gridSpan w:val="2"/>
            <w:vAlign w:val="bottom"/>
          </w:tcPr>
          <w:p w:rsidR="003F558B" w:rsidRPr="00FE00E0" w:rsidRDefault="003F558B" w:rsidP="00454658">
            <w:pPr>
              <w:spacing w:line="360" w:lineRule="auto"/>
              <w:rPr>
                <w:rFonts w:ascii="Arial" w:hAnsi="Arial" w:cs="Arial"/>
                <w:color w:val="000000"/>
                <w:sz w:val="20"/>
                <w:szCs w:val="20"/>
              </w:rPr>
            </w:pPr>
            <w:r w:rsidRPr="002273F4">
              <w:rPr>
                <w:rFonts w:ascii="Arial" w:hAnsi="Arial" w:cs="Arial"/>
                <w:b/>
                <w:color w:val="000000"/>
                <w:sz w:val="20"/>
                <w:szCs w:val="20"/>
              </w:rPr>
              <w:t>Opening Balance</w:t>
            </w:r>
          </w:p>
        </w:tc>
        <w:tc>
          <w:tcPr>
            <w:tcW w:w="3260" w:type="dxa"/>
            <w:shd w:val="clear" w:color="auto" w:fill="FFFFFF" w:themeFill="background1"/>
          </w:tcPr>
          <w:p w:rsidR="003F558B" w:rsidRPr="002273F4" w:rsidRDefault="003F558B" w:rsidP="00454658">
            <w:pPr>
              <w:spacing w:line="360" w:lineRule="auto"/>
              <w:rPr>
                <w:rFonts w:ascii="Arial" w:hAnsi="Arial" w:cs="Arial"/>
                <w:b/>
                <w:color w:val="000000"/>
                <w:sz w:val="20"/>
                <w:szCs w:val="20"/>
              </w:rPr>
            </w:pPr>
          </w:p>
          <w:p w:rsidR="003F558B" w:rsidRPr="002273F4" w:rsidRDefault="003F558B" w:rsidP="00454658">
            <w:pPr>
              <w:spacing w:line="360" w:lineRule="auto"/>
              <w:rPr>
                <w:rFonts w:ascii="Arial" w:hAnsi="Arial" w:cs="Arial"/>
                <w:b/>
                <w:sz w:val="20"/>
                <w:szCs w:val="20"/>
              </w:rPr>
            </w:pPr>
            <w:r w:rsidRPr="002273F4">
              <w:rPr>
                <w:rFonts w:ascii="Arial" w:hAnsi="Arial" w:cs="Arial"/>
                <w:b/>
                <w:color w:val="000000"/>
                <w:sz w:val="20"/>
                <w:szCs w:val="20"/>
              </w:rPr>
              <w:t>Opening Balance</w:t>
            </w:r>
          </w:p>
        </w:tc>
        <w:tc>
          <w:tcPr>
            <w:tcW w:w="2126" w:type="dxa"/>
            <w:shd w:val="clear" w:color="auto" w:fill="FFFFFF" w:themeFill="background1"/>
            <w:vAlign w:val="bottom"/>
          </w:tcPr>
          <w:p w:rsidR="003F558B" w:rsidRPr="002273F4" w:rsidRDefault="003F558B" w:rsidP="00454658">
            <w:pPr>
              <w:spacing w:line="360" w:lineRule="auto"/>
              <w:rPr>
                <w:rFonts w:ascii="Arial" w:hAnsi="Arial" w:cs="Arial"/>
                <w:b/>
                <w:color w:val="000000"/>
                <w:sz w:val="20"/>
                <w:szCs w:val="20"/>
              </w:rPr>
            </w:pPr>
            <w:r>
              <w:rPr>
                <w:rFonts w:ascii="Arial" w:hAnsi="Arial" w:cs="Arial"/>
                <w:b/>
                <w:color w:val="000000"/>
                <w:sz w:val="20"/>
                <w:szCs w:val="20"/>
              </w:rPr>
              <w:t>R 87 900.00</w:t>
            </w:r>
          </w:p>
        </w:tc>
      </w:tr>
      <w:tr w:rsidR="003F558B" w:rsidRPr="00A21B2A" w:rsidTr="00454658">
        <w:trPr>
          <w:trHeight w:val="530"/>
        </w:trPr>
        <w:tc>
          <w:tcPr>
            <w:tcW w:w="547" w:type="dxa"/>
          </w:tcPr>
          <w:p w:rsidR="003F558B" w:rsidRPr="00A21B2A" w:rsidRDefault="003F558B" w:rsidP="00454658">
            <w:pPr>
              <w:autoSpaceDE w:val="0"/>
              <w:autoSpaceDN w:val="0"/>
              <w:adjustRightInd w:val="0"/>
              <w:rPr>
                <w:rFonts w:ascii="Arial" w:hAnsi="Arial" w:cs="Arial"/>
                <w:color w:val="000000"/>
                <w:sz w:val="20"/>
                <w:szCs w:val="20"/>
              </w:rPr>
            </w:pPr>
          </w:p>
          <w:p w:rsidR="003F558B" w:rsidRPr="00A21B2A" w:rsidRDefault="003F558B" w:rsidP="00454658">
            <w:pPr>
              <w:autoSpaceDE w:val="0"/>
              <w:autoSpaceDN w:val="0"/>
              <w:adjustRightInd w:val="0"/>
              <w:rPr>
                <w:rFonts w:ascii="Arial" w:hAnsi="Arial" w:cs="Arial"/>
                <w:color w:val="000000"/>
                <w:sz w:val="20"/>
                <w:szCs w:val="20"/>
              </w:rPr>
            </w:pPr>
            <w:r w:rsidRPr="00A21B2A">
              <w:rPr>
                <w:rFonts w:ascii="Arial" w:hAnsi="Arial" w:cs="Arial"/>
                <w:color w:val="000000"/>
                <w:sz w:val="20"/>
                <w:szCs w:val="20"/>
              </w:rPr>
              <w:t>1.</w:t>
            </w:r>
          </w:p>
        </w:tc>
        <w:tc>
          <w:tcPr>
            <w:tcW w:w="1433" w:type="dxa"/>
            <w:gridSpan w:val="2"/>
          </w:tcPr>
          <w:p w:rsidR="003F558B" w:rsidRPr="00A21B2A" w:rsidRDefault="003F558B" w:rsidP="00454658">
            <w:pPr>
              <w:autoSpaceDE w:val="0"/>
              <w:autoSpaceDN w:val="0"/>
              <w:adjustRightInd w:val="0"/>
              <w:rPr>
                <w:rFonts w:ascii="Arial" w:hAnsi="Arial" w:cs="Arial"/>
                <w:color w:val="000000"/>
                <w:sz w:val="20"/>
                <w:szCs w:val="20"/>
              </w:rPr>
            </w:pPr>
            <w:r>
              <w:rPr>
                <w:rFonts w:ascii="Arial" w:hAnsi="Arial" w:cs="Arial"/>
                <w:color w:val="000000"/>
                <w:sz w:val="20"/>
                <w:szCs w:val="20"/>
              </w:rPr>
              <w:t xml:space="preserve">March </w:t>
            </w:r>
            <w:r w:rsidRPr="00A21B2A">
              <w:rPr>
                <w:rFonts w:ascii="Arial" w:hAnsi="Arial" w:cs="Arial"/>
                <w:color w:val="000000"/>
                <w:sz w:val="20"/>
                <w:szCs w:val="20"/>
              </w:rPr>
              <w:t>2022</w:t>
            </w:r>
          </w:p>
        </w:tc>
        <w:tc>
          <w:tcPr>
            <w:tcW w:w="2410" w:type="dxa"/>
            <w:gridSpan w:val="2"/>
            <w:vAlign w:val="bottom"/>
          </w:tcPr>
          <w:p w:rsidR="003F558B" w:rsidRPr="00A21B2A" w:rsidRDefault="003F558B" w:rsidP="00454658">
            <w:pPr>
              <w:rPr>
                <w:rFonts w:ascii="Arial" w:hAnsi="Arial" w:cs="Arial"/>
                <w:color w:val="000000"/>
                <w:sz w:val="20"/>
                <w:szCs w:val="20"/>
              </w:rPr>
            </w:pPr>
            <w:r>
              <w:rPr>
                <w:rFonts w:ascii="Arial" w:hAnsi="Arial" w:cs="Arial"/>
                <w:color w:val="000000"/>
                <w:sz w:val="20"/>
                <w:szCs w:val="20"/>
              </w:rPr>
              <w:t>0</w:t>
            </w:r>
          </w:p>
        </w:tc>
        <w:tc>
          <w:tcPr>
            <w:tcW w:w="3260" w:type="dxa"/>
            <w:shd w:val="clear" w:color="auto" w:fill="FFFFFF" w:themeFill="background1"/>
          </w:tcPr>
          <w:p w:rsidR="003F558B" w:rsidRPr="00A21B2A" w:rsidRDefault="003F558B" w:rsidP="00454658">
            <w:pPr>
              <w:rPr>
                <w:rFonts w:ascii="Arial" w:hAnsi="Arial" w:cs="Arial"/>
                <w:sz w:val="20"/>
                <w:szCs w:val="20"/>
              </w:rPr>
            </w:pPr>
          </w:p>
          <w:p w:rsidR="003F558B" w:rsidRPr="00A21B2A" w:rsidRDefault="003F558B" w:rsidP="00454658">
            <w:pPr>
              <w:rPr>
                <w:rFonts w:ascii="Arial" w:hAnsi="Arial" w:cs="Arial"/>
                <w:sz w:val="20"/>
                <w:szCs w:val="20"/>
              </w:rPr>
            </w:pPr>
            <w:r>
              <w:rPr>
                <w:rFonts w:ascii="Arial" w:hAnsi="Arial" w:cs="Arial"/>
                <w:sz w:val="20"/>
                <w:szCs w:val="20"/>
              </w:rPr>
              <w:t>0</w:t>
            </w:r>
          </w:p>
        </w:tc>
        <w:tc>
          <w:tcPr>
            <w:tcW w:w="2126" w:type="dxa"/>
            <w:shd w:val="clear" w:color="auto" w:fill="FFFFFF" w:themeFill="background1"/>
            <w:vAlign w:val="bottom"/>
          </w:tcPr>
          <w:p w:rsidR="003F558B" w:rsidRPr="00A21B2A" w:rsidRDefault="003F558B" w:rsidP="00454658">
            <w:pPr>
              <w:rPr>
                <w:rFonts w:ascii="Arial" w:hAnsi="Arial" w:cs="Arial"/>
                <w:color w:val="000000"/>
                <w:sz w:val="20"/>
                <w:szCs w:val="20"/>
              </w:rPr>
            </w:pPr>
            <w:r w:rsidRPr="00A21B2A">
              <w:rPr>
                <w:rFonts w:ascii="Arial" w:hAnsi="Arial" w:cs="Arial"/>
                <w:color w:val="000000"/>
                <w:sz w:val="20"/>
                <w:szCs w:val="20"/>
              </w:rPr>
              <w:t>R 0</w:t>
            </w:r>
          </w:p>
        </w:tc>
      </w:tr>
      <w:tr w:rsidR="003F558B" w:rsidRPr="00FE00E0" w:rsidTr="00454658">
        <w:trPr>
          <w:trHeight w:val="530"/>
        </w:trPr>
        <w:tc>
          <w:tcPr>
            <w:tcW w:w="704" w:type="dxa"/>
            <w:gridSpan w:val="2"/>
            <w:tcBorders>
              <w:top w:val="single" w:sz="4" w:space="0" w:color="auto"/>
              <w:left w:val="single" w:sz="4" w:space="0" w:color="auto"/>
              <w:bottom w:val="single" w:sz="4" w:space="0" w:color="auto"/>
              <w:right w:val="nil"/>
            </w:tcBorders>
          </w:tcPr>
          <w:p w:rsidR="003F558B" w:rsidRPr="00FE00E0" w:rsidRDefault="003F558B" w:rsidP="00454658">
            <w:pPr>
              <w:rPr>
                <w:rFonts w:ascii="Arial" w:hAnsi="Arial" w:cs="Arial"/>
                <w:b/>
                <w:sz w:val="20"/>
                <w:szCs w:val="20"/>
              </w:rPr>
            </w:pPr>
          </w:p>
          <w:p w:rsidR="003F558B" w:rsidRPr="00FE00E0" w:rsidRDefault="003F558B" w:rsidP="00454658">
            <w:pPr>
              <w:rPr>
                <w:rFonts w:ascii="Arial" w:hAnsi="Arial" w:cs="Arial"/>
                <w:b/>
                <w:sz w:val="20"/>
                <w:szCs w:val="20"/>
              </w:rPr>
            </w:pPr>
          </w:p>
        </w:tc>
        <w:tc>
          <w:tcPr>
            <w:tcW w:w="2699" w:type="dxa"/>
            <w:gridSpan w:val="2"/>
            <w:tcBorders>
              <w:top w:val="single" w:sz="4" w:space="0" w:color="auto"/>
              <w:left w:val="nil"/>
              <w:bottom w:val="single" w:sz="4" w:space="0" w:color="auto"/>
              <w:right w:val="nil"/>
            </w:tcBorders>
          </w:tcPr>
          <w:p w:rsidR="003F558B" w:rsidRPr="00FE00E0" w:rsidRDefault="003F558B" w:rsidP="00454658">
            <w:pPr>
              <w:rPr>
                <w:rFonts w:ascii="Arial" w:hAnsi="Arial" w:cs="Arial"/>
                <w:b/>
                <w:sz w:val="20"/>
                <w:szCs w:val="20"/>
              </w:rPr>
            </w:pPr>
          </w:p>
          <w:p w:rsidR="003F558B" w:rsidRPr="00FE00E0" w:rsidRDefault="003F558B" w:rsidP="00454658">
            <w:pPr>
              <w:rPr>
                <w:rFonts w:ascii="Arial" w:hAnsi="Arial" w:cs="Arial"/>
                <w:b/>
                <w:sz w:val="20"/>
                <w:szCs w:val="20"/>
              </w:rPr>
            </w:pPr>
            <w:r w:rsidRPr="00FE00E0">
              <w:rPr>
                <w:rFonts w:ascii="Arial" w:hAnsi="Arial" w:cs="Arial"/>
                <w:b/>
                <w:sz w:val="20"/>
                <w:szCs w:val="20"/>
              </w:rPr>
              <w:t>TOTAL</w:t>
            </w:r>
            <w:r>
              <w:rPr>
                <w:rFonts w:ascii="Arial" w:hAnsi="Arial" w:cs="Arial"/>
                <w:b/>
                <w:sz w:val="20"/>
                <w:szCs w:val="20"/>
              </w:rPr>
              <w:t xml:space="preserve"> (Closing Balance as at 31</w:t>
            </w:r>
            <w:r w:rsidRPr="00685F2F">
              <w:rPr>
                <w:rFonts w:ascii="Arial" w:hAnsi="Arial" w:cs="Arial"/>
                <w:b/>
                <w:sz w:val="20"/>
                <w:szCs w:val="20"/>
                <w:vertAlign w:val="superscript"/>
              </w:rPr>
              <w:t>th</w:t>
            </w:r>
            <w:r>
              <w:rPr>
                <w:rFonts w:ascii="Arial" w:hAnsi="Arial" w:cs="Arial"/>
                <w:b/>
                <w:sz w:val="20"/>
                <w:szCs w:val="20"/>
              </w:rPr>
              <w:t xml:space="preserve"> March 2022)</w:t>
            </w:r>
          </w:p>
        </w:tc>
        <w:tc>
          <w:tcPr>
            <w:tcW w:w="4247" w:type="dxa"/>
            <w:gridSpan w:val="2"/>
            <w:tcBorders>
              <w:top w:val="single" w:sz="4" w:space="0" w:color="auto"/>
              <w:left w:val="nil"/>
              <w:bottom w:val="single" w:sz="4" w:space="0" w:color="auto"/>
              <w:right w:val="single" w:sz="4" w:space="0" w:color="auto"/>
            </w:tcBorders>
            <w:shd w:val="clear" w:color="auto" w:fill="FFFFFF" w:themeFill="background1"/>
          </w:tcPr>
          <w:p w:rsidR="003F558B" w:rsidRPr="00FE00E0" w:rsidRDefault="003F558B" w:rsidP="00454658">
            <w:pPr>
              <w:rPr>
                <w:rFonts w:ascii="Arial" w:hAnsi="Arial" w:cs="Arial"/>
                <w:b/>
                <w:sz w:val="20"/>
                <w:szCs w:val="20"/>
              </w:rPr>
            </w:pPr>
          </w:p>
        </w:tc>
        <w:tc>
          <w:tcPr>
            <w:tcW w:w="2126" w:type="dxa"/>
            <w:tcBorders>
              <w:left w:val="single" w:sz="4" w:space="0" w:color="auto"/>
            </w:tcBorders>
            <w:shd w:val="clear" w:color="auto" w:fill="FFFFFF" w:themeFill="background1"/>
          </w:tcPr>
          <w:p w:rsidR="003F558B" w:rsidRPr="00FE00E0" w:rsidRDefault="003F558B" w:rsidP="00454658">
            <w:pPr>
              <w:rPr>
                <w:rFonts w:ascii="Arial" w:hAnsi="Arial" w:cs="Arial"/>
                <w:b/>
                <w:sz w:val="20"/>
                <w:szCs w:val="20"/>
              </w:rPr>
            </w:pPr>
          </w:p>
          <w:p w:rsidR="003F558B" w:rsidRPr="00FE00E0" w:rsidRDefault="003F558B" w:rsidP="00454658">
            <w:pPr>
              <w:rPr>
                <w:rFonts w:ascii="Arial" w:hAnsi="Arial" w:cs="Arial"/>
                <w:b/>
                <w:sz w:val="20"/>
                <w:szCs w:val="20"/>
              </w:rPr>
            </w:pPr>
            <w:r>
              <w:rPr>
                <w:rFonts w:ascii="Arial" w:hAnsi="Arial" w:cs="Arial"/>
                <w:b/>
                <w:sz w:val="20"/>
                <w:szCs w:val="20"/>
              </w:rPr>
              <w:t>R 87 900.00</w:t>
            </w:r>
          </w:p>
        </w:tc>
      </w:tr>
    </w:tbl>
    <w:p w:rsidR="00F53CD5" w:rsidRPr="00A45D29" w:rsidRDefault="00F53CD5" w:rsidP="00F53CD5">
      <w:pPr>
        <w:rPr>
          <w:rFonts w:ascii="Arial" w:hAnsi="Arial" w:cs="Arial"/>
          <w:b/>
          <w:lang w:val="en-GB"/>
        </w:rPr>
      </w:pPr>
    </w:p>
    <w:p w:rsidR="00F53CD5" w:rsidRPr="00A45D29" w:rsidRDefault="00F53CD5" w:rsidP="00F53CD5">
      <w:pPr>
        <w:rPr>
          <w:rFonts w:ascii="Arial" w:eastAsia="Times New Roman" w:hAnsi="Arial" w:cs="Arial"/>
          <w:color w:val="000000" w:themeColor="text1"/>
          <w:lang w:eastAsia="en-ZA"/>
        </w:rPr>
      </w:pPr>
    </w:p>
    <w:p w:rsidR="00F53CD5" w:rsidRPr="00A45D29" w:rsidRDefault="00F53CD5" w:rsidP="00F53CD5">
      <w:pPr>
        <w:rPr>
          <w:rFonts w:ascii="Arial" w:eastAsia="Times New Roman" w:hAnsi="Arial" w:cs="Arial"/>
          <w:color w:val="000000" w:themeColor="text1"/>
          <w:lang w:eastAsia="en-ZA"/>
        </w:rPr>
      </w:pPr>
    </w:p>
    <w:p w:rsidR="00E612DC" w:rsidRDefault="00E612DC" w:rsidP="00F53CD5">
      <w:pPr>
        <w:rPr>
          <w:rFonts w:ascii="Arial" w:eastAsia="Times New Roman" w:hAnsi="Arial" w:cs="Arial"/>
          <w:color w:val="000000" w:themeColor="text1"/>
          <w:lang w:eastAsia="en-ZA"/>
        </w:rPr>
      </w:pPr>
    </w:p>
    <w:p w:rsidR="00E612DC" w:rsidRDefault="00E612DC" w:rsidP="00F53CD5">
      <w:pPr>
        <w:rPr>
          <w:rFonts w:ascii="Arial" w:eastAsia="Times New Roman" w:hAnsi="Arial" w:cs="Arial"/>
          <w:color w:val="000000" w:themeColor="text1"/>
          <w:lang w:eastAsia="en-ZA"/>
        </w:rPr>
      </w:pPr>
    </w:p>
    <w:p w:rsidR="00E612DC" w:rsidRDefault="00E612DC" w:rsidP="00F53CD5">
      <w:pPr>
        <w:rPr>
          <w:rFonts w:ascii="Arial" w:eastAsia="Times New Roman" w:hAnsi="Arial" w:cs="Arial"/>
          <w:color w:val="000000" w:themeColor="text1"/>
          <w:lang w:eastAsia="en-ZA"/>
        </w:rPr>
      </w:pPr>
    </w:p>
    <w:p w:rsidR="00F53CD5" w:rsidRPr="00A45D29" w:rsidRDefault="00F53CD5" w:rsidP="00F53CD5">
      <w:pPr>
        <w:rPr>
          <w:rFonts w:ascii="Arial" w:hAnsi="Arial" w:cs="Arial"/>
          <w:b/>
          <w:color w:val="000000" w:themeColor="text1"/>
          <w:lang w:val="en-GB"/>
        </w:rPr>
      </w:pPr>
      <w:r w:rsidRPr="00A45D29">
        <w:rPr>
          <w:rFonts w:ascii="Arial" w:eastAsia="Times New Roman" w:hAnsi="Arial" w:cs="Arial"/>
          <w:color w:val="000000" w:themeColor="text1"/>
          <w:lang w:eastAsia="en-ZA"/>
        </w:rPr>
        <w:t>Deviation as per section 36(1)(a)(ii) of the SCM regulation</w:t>
      </w:r>
      <w:r>
        <w:rPr>
          <w:rFonts w:ascii="Arial" w:eastAsia="Times New Roman" w:hAnsi="Arial" w:cs="Arial"/>
          <w:color w:val="000000" w:themeColor="text1"/>
          <w:lang w:eastAsia="en-ZA"/>
        </w:rPr>
        <w:t xml:space="preserve"> </w:t>
      </w:r>
      <w:r w:rsidR="00A65866">
        <w:rPr>
          <w:rFonts w:ascii="Arial" w:eastAsia="Times New Roman" w:hAnsi="Arial" w:cs="Arial"/>
          <w:color w:val="000000" w:themeColor="text1"/>
          <w:lang w:eastAsia="en-ZA"/>
        </w:rPr>
        <w:t>(</w:t>
      </w:r>
      <w:r>
        <w:rPr>
          <w:rFonts w:ascii="Arial" w:eastAsia="Times New Roman" w:hAnsi="Arial" w:cs="Arial"/>
          <w:color w:val="000000" w:themeColor="text1"/>
          <w:lang w:eastAsia="en-ZA"/>
        </w:rPr>
        <w:t>sole provider</w:t>
      </w:r>
      <w:r w:rsidR="00A65866">
        <w:rPr>
          <w:rFonts w:ascii="Arial" w:eastAsia="Times New Roman" w:hAnsi="Arial" w:cs="Arial"/>
          <w:color w:val="000000" w:themeColor="text1"/>
          <w:lang w:eastAsia="en-ZA"/>
        </w:rPr>
        <w:t>)</w:t>
      </w:r>
    </w:p>
    <w:tbl>
      <w:tblPr>
        <w:tblStyle w:val="TableGrid5"/>
        <w:tblW w:w="9810" w:type="dxa"/>
        <w:tblInd w:w="-5" w:type="dxa"/>
        <w:tblLook w:val="04A0" w:firstRow="1" w:lastRow="0" w:firstColumn="1" w:lastColumn="0" w:noHBand="0" w:noVBand="1"/>
      </w:tblPr>
      <w:tblGrid>
        <w:gridCol w:w="611"/>
        <w:gridCol w:w="1799"/>
        <w:gridCol w:w="2552"/>
        <w:gridCol w:w="2693"/>
        <w:gridCol w:w="2155"/>
      </w:tblGrid>
      <w:tr w:rsidR="003F558B" w:rsidRPr="00FE00E0" w:rsidTr="00454658">
        <w:trPr>
          <w:trHeight w:val="485"/>
        </w:trPr>
        <w:tc>
          <w:tcPr>
            <w:tcW w:w="611" w:type="dxa"/>
            <w:shd w:val="clear" w:color="auto" w:fill="B6DDE8" w:themeFill="accent5" w:themeFillTint="66"/>
          </w:tcPr>
          <w:p w:rsidR="003F558B" w:rsidRPr="00FE00E0" w:rsidRDefault="003F558B" w:rsidP="00454658">
            <w:pPr>
              <w:autoSpaceDE w:val="0"/>
              <w:autoSpaceDN w:val="0"/>
              <w:adjustRightInd w:val="0"/>
              <w:jc w:val="center"/>
              <w:rPr>
                <w:rFonts w:ascii="Arial" w:hAnsi="Arial" w:cs="Arial"/>
                <w:b/>
                <w:color w:val="000000"/>
                <w:sz w:val="20"/>
                <w:szCs w:val="20"/>
              </w:rPr>
            </w:pPr>
            <w:r w:rsidRPr="00FE00E0">
              <w:rPr>
                <w:rFonts w:ascii="Arial" w:hAnsi="Arial" w:cs="Arial"/>
                <w:b/>
                <w:color w:val="000000"/>
                <w:sz w:val="20"/>
                <w:szCs w:val="20"/>
              </w:rPr>
              <w:t>NO</w:t>
            </w:r>
          </w:p>
        </w:tc>
        <w:tc>
          <w:tcPr>
            <w:tcW w:w="1799" w:type="dxa"/>
            <w:shd w:val="clear" w:color="auto" w:fill="B6DDE8" w:themeFill="accent5" w:themeFillTint="66"/>
          </w:tcPr>
          <w:p w:rsidR="003F558B" w:rsidRPr="00FE00E0" w:rsidRDefault="003F558B" w:rsidP="00454658">
            <w:pPr>
              <w:autoSpaceDE w:val="0"/>
              <w:autoSpaceDN w:val="0"/>
              <w:adjustRightInd w:val="0"/>
              <w:jc w:val="center"/>
              <w:rPr>
                <w:rFonts w:ascii="Arial" w:hAnsi="Arial" w:cs="Arial"/>
                <w:b/>
                <w:color w:val="000000"/>
                <w:sz w:val="20"/>
                <w:szCs w:val="20"/>
              </w:rPr>
            </w:pPr>
          </w:p>
        </w:tc>
        <w:tc>
          <w:tcPr>
            <w:tcW w:w="2552" w:type="dxa"/>
            <w:shd w:val="clear" w:color="auto" w:fill="B6DDE8" w:themeFill="accent5" w:themeFillTint="66"/>
          </w:tcPr>
          <w:p w:rsidR="003F558B" w:rsidRPr="00FE00E0" w:rsidRDefault="003F558B" w:rsidP="00454658">
            <w:pPr>
              <w:autoSpaceDE w:val="0"/>
              <w:autoSpaceDN w:val="0"/>
              <w:adjustRightInd w:val="0"/>
              <w:jc w:val="center"/>
              <w:rPr>
                <w:rFonts w:ascii="Arial" w:hAnsi="Arial" w:cs="Arial"/>
                <w:b/>
                <w:color w:val="000000"/>
                <w:sz w:val="20"/>
                <w:szCs w:val="20"/>
              </w:rPr>
            </w:pPr>
            <w:r w:rsidRPr="00FE00E0">
              <w:rPr>
                <w:rFonts w:ascii="Arial" w:hAnsi="Arial" w:cs="Arial"/>
                <w:b/>
                <w:color w:val="000000"/>
                <w:sz w:val="20"/>
                <w:szCs w:val="20"/>
              </w:rPr>
              <w:t>COMPANY NAME</w:t>
            </w:r>
          </w:p>
        </w:tc>
        <w:tc>
          <w:tcPr>
            <w:tcW w:w="2693" w:type="dxa"/>
            <w:shd w:val="clear" w:color="auto" w:fill="B6DDE8" w:themeFill="accent5" w:themeFillTint="66"/>
          </w:tcPr>
          <w:p w:rsidR="003F558B" w:rsidRPr="00FE00E0" w:rsidRDefault="003F558B" w:rsidP="00454658">
            <w:pPr>
              <w:autoSpaceDE w:val="0"/>
              <w:autoSpaceDN w:val="0"/>
              <w:adjustRightInd w:val="0"/>
              <w:ind w:left="377"/>
              <w:jc w:val="center"/>
              <w:rPr>
                <w:rFonts w:ascii="Arial" w:hAnsi="Arial" w:cs="Arial"/>
                <w:b/>
                <w:color w:val="000000"/>
                <w:sz w:val="20"/>
                <w:szCs w:val="20"/>
              </w:rPr>
            </w:pPr>
            <w:r w:rsidRPr="00FE00E0">
              <w:rPr>
                <w:rFonts w:ascii="Arial" w:hAnsi="Arial" w:cs="Arial"/>
                <w:b/>
                <w:color w:val="000000"/>
                <w:sz w:val="20"/>
                <w:szCs w:val="20"/>
              </w:rPr>
              <w:t>SERVICE PROVIDED</w:t>
            </w:r>
          </w:p>
        </w:tc>
        <w:tc>
          <w:tcPr>
            <w:tcW w:w="2155" w:type="dxa"/>
            <w:shd w:val="clear" w:color="auto" w:fill="B6DDE8" w:themeFill="accent5" w:themeFillTint="66"/>
          </w:tcPr>
          <w:p w:rsidR="003F558B" w:rsidRPr="00FE00E0" w:rsidRDefault="003F558B" w:rsidP="00454658">
            <w:pPr>
              <w:autoSpaceDE w:val="0"/>
              <w:autoSpaceDN w:val="0"/>
              <w:adjustRightInd w:val="0"/>
              <w:jc w:val="center"/>
              <w:rPr>
                <w:rFonts w:ascii="Arial" w:hAnsi="Arial" w:cs="Arial"/>
                <w:b/>
                <w:color w:val="000000"/>
                <w:sz w:val="20"/>
                <w:szCs w:val="20"/>
              </w:rPr>
            </w:pPr>
            <w:r w:rsidRPr="00FE00E0">
              <w:rPr>
                <w:rFonts w:ascii="Arial" w:hAnsi="Arial" w:cs="Arial"/>
                <w:b/>
                <w:color w:val="000000"/>
                <w:sz w:val="20"/>
                <w:szCs w:val="20"/>
              </w:rPr>
              <w:t>AMOUNT</w:t>
            </w:r>
          </w:p>
        </w:tc>
      </w:tr>
      <w:tr w:rsidR="003F558B" w:rsidRPr="00FE00E0" w:rsidTr="00454658">
        <w:trPr>
          <w:trHeight w:val="530"/>
        </w:trPr>
        <w:tc>
          <w:tcPr>
            <w:tcW w:w="611" w:type="dxa"/>
          </w:tcPr>
          <w:p w:rsidR="003F558B" w:rsidRPr="00FE00E0" w:rsidRDefault="003F558B" w:rsidP="00454658">
            <w:pPr>
              <w:autoSpaceDE w:val="0"/>
              <w:autoSpaceDN w:val="0"/>
              <w:adjustRightInd w:val="0"/>
              <w:rPr>
                <w:rFonts w:ascii="Arial" w:hAnsi="Arial" w:cs="Arial"/>
                <w:color w:val="000000"/>
                <w:sz w:val="20"/>
                <w:szCs w:val="20"/>
              </w:rPr>
            </w:pPr>
          </w:p>
        </w:tc>
        <w:tc>
          <w:tcPr>
            <w:tcW w:w="1799" w:type="dxa"/>
          </w:tcPr>
          <w:p w:rsidR="003F558B" w:rsidRDefault="003F558B" w:rsidP="00454658">
            <w:pPr>
              <w:autoSpaceDE w:val="0"/>
              <w:autoSpaceDN w:val="0"/>
              <w:adjustRightInd w:val="0"/>
              <w:rPr>
                <w:rFonts w:ascii="Arial" w:hAnsi="Arial" w:cs="Arial"/>
                <w:b/>
                <w:color w:val="000000"/>
                <w:sz w:val="20"/>
                <w:szCs w:val="20"/>
              </w:rPr>
            </w:pPr>
          </w:p>
          <w:p w:rsidR="003F558B" w:rsidRPr="00FE00E0" w:rsidRDefault="003F558B" w:rsidP="00454658">
            <w:pPr>
              <w:autoSpaceDE w:val="0"/>
              <w:autoSpaceDN w:val="0"/>
              <w:adjustRightInd w:val="0"/>
              <w:rPr>
                <w:rFonts w:ascii="Arial" w:hAnsi="Arial" w:cs="Arial"/>
                <w:color w:val="000000"/>
                <w:sz w:val="20"/>
                <w:szCs w:val="20"/>
              </w:rPr>
            </w:pPr>
            <w:r>
              <w:rPr>
                <w:rFonts w:ascii="Arial" w:hAnsi="Arial" w:cs="Arial"/>
                <w:b/>
                <w:color w:val="000000"/>
                <w:sz w:val="20"/>
                <w:szCs w:val="20"/>
              </w:rPr>
              <w:t>1</w:t>
            </w:r>
            <w:r w:rsidRPr="00370673">
              <w:rPr>
                <w:rFonts w:ascii="Arial" w:hAnsi="Arial" w:cs="Arial"/>
                <w:b/>
                <w:color w:val="000000"/>
                <w:sz w:val="20"/>
                <w:szCs w:val="20"/>
                <w:vertAlign w:val="superscript"/>
              </w:rPr>
              <w:t>st</w:t>
            </w:r>
            <w:r>
              <w:rPr>
                <w:rFonts w:ascii="Arial" w:hAnsi="Arial" w:cs="Arial"/>
                <w:b/>
                <w:color w:val="000000"/>
                <w:sz w:val="20"/>
                <w:szCs w:val="20"/>
              </w:rPr>
              <w:t xml:space="preserve"> March 2022</w:t>
            </w:r>
          </w:p>
        </w:tc>
        <w:tc>
          <w:tcPr>
            <w:tcW w:w="2552" w:type="dxa"/>
          </w:tcPr>
          <w:p w:rsidR="003F558B" w:rsidRDefault="003F558B" w:rsidP="00454658">
            <w:pPr>
              <w:autoSpaceDE w:val="0"/>
              <w:autoSpaceDN w:val="0"/>
              <w:adjustRightInd w:val="0"/>
              <w:rPr>
                <w:rFonts w:ascii="Arial" w:hAnsi="Arial" w:cs="Arial"/>
                <w:b/>
                <w:color w:val="000000"/>
                <w:sz w:val="20"/>
                <w:szCs w:val="20"/>
              </w:rPr>
            </w:pPr>
          </w:p>
          <w:p w:rsidR="003F558B" w:rsidRPr="00FE00E0" w:rsidRDefault="003F558B" w:rsidP="00454658">
            <w:pPr>
              <w:autoSpaceDE w:val="0"/>
              <w:autoSpaceDN w:val="0"/>
              <w:adjustRightInd w:val="0"/>
              <w:rPr>
                <w:rFonts w:ascii="Arial" w:eastAsia="Calibri" w:hAnsi="Arial" w:cs="Arial"/>
                <w:color w:val="000000"/>
                <w:sz w:val="20"/>
                <w:szCs w:val="20"/>
              </w:rPr>
            </w:pPr>
            <w:r w:rsidRPr="002273F4">
              <w:rPr>
                <w:rFonts w:ascii="Arial" w:hAnsi="Arial" w:cs="Arial"/>
                <w:b/>
                <w:color w:val="000000"/>
                <w:sz w:val="20"/>
                <w:szCs w:val="20"/>
              </w:rPr>
              <w:t>Opening Balance</w:t>
            </w:r>
          </w:p>
        </w:tc>
        <w:tc>
          <w:tcPr>
            <w:tcW w:w="2693" w:type="dxa"/>
            <w:shd w:val="clear" w:color="auto" w:fill="FFFFFF" w:themeFill="background1"/>
          </w:tcPr>
          <w:p w:rsidR="003F558B" w:rsidRDefault="003F558B" w:rsidP="00454658">
            <w:pPr>
              <w:autoSpaceDE w:val="0"/>
              <w:autoSpaceDN w:val="0"/>
              <w:adjustRightInd w:val="0"/>
              <w:rPr>
                <w:rFonts w:ascii="Arial" w:hAnsi="Arial" w:cs="Arial"/>
                <w:b/>
                <w:color w:val="000000"/>
                <w:sz w:val="20"/>
                <w:szCs w:val="20"/>
              </w:rPr>
            </w:pPr>
          </w:p>
          <w:p w:rsidR="003F558B" w:rsidRPr="00FE00E0" w:rsidRDefault="003F558B" w:rsidP="00454658">
            <w:pPr>
              <w:autoSpaceDE w:val="0"/>
              <w:autoSpaceDN w:val="0"/>
              <w:adjustRightInd w:val="0"/>
              <w:rPr>
                <w:rFonts w:ascii="Arial" w:hAnsi="Arial" w:cs="Arial"/>
                <w:color w:val="000000"/>
                <w:sz w:val="20"/>
                <w:szCs w:val="20"/>
              </w:rPr>
            </w:pPr>
            <w:r w:rsidRPr="002273F4">
              <w:rPr>
                <w:rFonts w:ascii="Arial" w:hAnsi="Arial" w:cs="Arial"/>
                <w:b/>
                <w:color w:val="000000"/>
                <w:sz w:val="20"/>
                <w:szCs w:val="20"/>
              </w:rPr>
              <w:t>Opening Balance</w:t>
            </w:r>
          </w:p>
        </w:tc>
        <w:tc>
          <w:tcPr>
            <w:tcW w:w="2155" w:type="dxa"/>
          </w:tcPr>
          <w:p w:rsidR="003F558B" w:rsidRDefault="003F558B" w:rsidP="00454658">
            <w:pPr>
              <w:autoSpaceDE w:val="0"/>
              <w:autoSpaceDN w:val="0"/>
              <w:adjustRightInd w:val="0"/>
              <w:rPr>
                <w:rFonts w:ascii="Arial" w:hAnsi="Arial" w:cs="Arial"/>
                <w:b/>
                <w:color w:val="000000"/>
                <w:sz w:val="20"/>
                <w:szCs w:val="20"/>
              </w:rPr>
            </w:pPr>
          </w:p>
          <w:p w:rsidR="003F558B" w:rsidRPr="00DF32CE"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R 420 860.00</w:t>
            </w:r>
          </w:p>
        </w:tc>
      </w:tr>
      <w:tr w:rsidR="003F558B" w:rsidRPr="00FE00E0" w:rsidTr="00454658">
        <w:trPr>
          <w:trHeight w:val="530"/>
        </w:trPr>
        <w:tc>
          <w:tcPr>
            <w:tcW w:w="611" w:type="dxa"/>
          </w:tcPr>
          <w:p w:rsidR="003F558B" w:rsidRPr="00FE00E0" w:rsidRDefault="003F558B" w:rsidP="00454658">
            <w:pPr>
              <w:autoSpaceDE w:val="0"/>
              <w:autoSpaceDN w:val="0"/>
              <w:adjustRightInd w:val="0"/>
              <w:rPr>
                <w:rFonts w:ascii="Arial" w:hAnsi="Arial" w:cs="Arial"/>
                <w:color w:val="000000"/>
                <w:sz w:val="20"/>
                <w:szCs w:val="20"/>
              </w:rPr>
            </w:pPr>
            <w:r>
              <w:rPr>
                <w:rFonts w:ascii="Arial" w:hAnsi="Arial" w:cs="Arial"/>
                <w:color w:val="000000"/>
                <w:sz w:val="20"/>
                <w:szCs w:val="20"/>
              </w:rPr>
              <w:t>1.</w:t>
            </w:r>
          </w:p>
        </w:tc>
        <w:tc>
          <w:tcPr>
            <w:tcW w:w="1799" w:type="dxa"/>
          </w:tcPr>
          <w:p w:rsidR="003F558B" w:rsidRDefault="003F558B" w:rsidP="00454658">
            <w:pPr>
              <w:autoSpaceDE w:val="0"/>
              <w:autoSpaceDN w:val="0"/>
              <w:adjustRightInd w:val="0"/>
              <w:rPr>
                <w:rFonts w:ascii="Arial" w:hAnsi="Arial" w:cs="Arial"/>
                <w:b/>
                <w:color w:val="000000"/>
                <w:sz w:val="20"/>
                <w:szCs w:val="20"/>
              </w:rPr>
            </w:pPr>
          </w:p>
          <w:p w:rsidR="003F558B"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March 2022</w:t>
            </w:r>
          </w:p>
        </w:tc>
        <w:tc>
          <w:tcPr>
            <w:tcW w:w="2552" w:type="dxa"/>
          </w:tcPr>
          <w:p w:rsidR="003F558B" w:rsidRDefault="003F558B" w:rsidP="00454658">
            <w:pPr>
              <w:autoSpaceDE w:val="0"/>
              <w:autoSpaceDN w:val="0"/>
              <w:adjustRightInd w:val="0"/>
              <w:rPr>
                <w:rFonts w:ascii="Arial" w:hAnsi="Arial" w:cs="Arial"/>
                <w:b/>
                <w:color w:val="000000"/>
                <w:sz w:val="20"/>
                <w:szCs w:val="20"/>
              </w:rPr>
            </w:pPr>
          </w:p>
          <w:p w:rsidR="003F558B"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0</w:t>
            </w:r>
          </w:p>
        </w:tc>
        <w:tc>
          <w:tcPr>
            <w:tcW w:w="2693" w:type="dxa"/>
            <w:shd w:val="clear" w:color="auto" w:fill="FFFFFF" w:themeFill="background1"/>
          </w:tcPr>
          <w:p w:rsidR="003F558B" w:rsidRDefault="003F558B" w:rsidP="00454658">
            <w:pPr>
              <w:autoSpaceDE w:val="0"/>
              <w:autoSpaceDN w:val="0"/>
              <w:adjustRightInd w:val="0"/>
              <w:rPr>
                <w:rFonts w:ascii="Arial" w:hAnsi="Arial" w:cs="Arial"/>
                <w:b/>
                <w:color w:val="000000"/>
                <w:sz w:val="20"/>
                <w:szCs w:val="20"/>
              </w:rPr>
            </w:pPr>
          </w:p>
          <w:p w:rsidR="003F558B"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0</w:t>
            </w:r>
          </w:p>
        </w:tc>
        <w:tc>
          <w:tcPr>
            <w:tcW w:w="2155" w:type="dxa"/>
          </w:tcPr>
          <w:p w:rsidR="003F558B" w:rsidRDefault="003F558B" w:rsidP="00454658">
            <w:pPr>
              <w:autoSpaceDE w:val="0"/>
              <w:autoSpaceDN w:val="0"/>
              <w:adjustRightInd w:val="0"/>
              <w:rPr>
                <w:rFonts w:ascii="Arial" w:hAnsi="Arial" w:cs="Arial"/>
                <w:b/>
                <w:color w:val="000000"/>
                <w:sz w:val="20"/>
                <w:szCs w:val="20"/>
              </w:rPr>
            </w:pPr>
          </w:p>
          <w:p w:rsidR="003F558B"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R 0</w:t>
            </w:r>
          </w:p>
        </w:tc>
      </w:tr>
      <w:tr w:rsidR="003F558B" w:rsidRPr="00FE00E0" w:rsidTr="00454658">
        <w:trPr>
          <w:trHeight w:val="530"/>
        </w:trPr>
        <w:tc>
          <w:tcPr>
            <w:tcW w:w="611" w:type="dxa"/>
          </w:tcPr>
          <w:p w:rsidR="003F558B" w:rsidRPr="00FE00E0" w:rsidRDefault="003F558B" w:rsidP="00454658">
            <w:pPr>
              <w:autoSpaceDE w:val="0"/>
              <w:autoSpaceDN w:val="0"/>
              <w:adjustRightInd w:val="0"/>
              <w:rPr>
                <w:rFonts w:ascii="Arial" w:hAnsi="Arial" w:cs="Arial"/>
                <w:color w:val="000000"/>
                <w:sz w:val="20"/>
                <w:szCs w:val="20"/>
              </w:rPr>
            </w:pPr>
          </w:p>
        </w:tc>
        <w:tc>
          <w:tcPr>
            <w:tcW w:w="4351" w:type="dxa"/>
            <w:gridSpan w:val="2"/>
          </w:tcPr>
          <w:p w:rsidR="003F558B" w:rsidRPr="00FE00E0" w:rsidRDefault="003F558B" w:rsidP="00454658">
            <w:pPr>
              <w:rPr>
                <w:rFonts w:ascii="Arial" w:hAnsi="Arial" w:cs="Arial"/>
                <w:b/>
                <w:sz w:val="20"/>
                <w:szCs w:val="20"/>
              </w:rPr>
            </w:pPr>
          </w:p>
          <w:p w:rsidR="003F558B" w:rsidRPr="00FE00E0" w:rsidRDefault="003F558B" w:rsidP="00454658">
            <w:pPr>
              <w:rPr>
                <w:rFonts w:ascii="Arial" w:hAnsi="Arial" w:cs="Arial"/>
                <w:b/>
                <w:sz w:val="20"/>
                <w:szCs w:val="20"/>
              </w:rPr>
            </w:pPr>
            <w:r w:rsidRPr="00FE00E0">
              <w:rPr>
                <w:rFonts w:ascii="Arial" w:hAnsi="Arial" w:cs="Arial"/>
                <w:b/>
                <w:sz w:val="20"/>
                <w:szCs w:val="20"/>
              </w:rPr>
              <w:t>TOTAL</w:t>
            </w:r>
            <w:r>
              <w:rPr>
                <w:rFonts w:ascii="Arial" w:hAnsi="Arial" w:cs="Arial"/>
                <w:b/>
                <w:sz w:val="20"/>
                <w:szCs w:val="20"/>
              </w:rPr>
              <w:t xml:space="preserve"> (Closing Balance as at 31</w:t>
            </w:r>
            <w:r>
              <w:rPr>
                <w:rFonts w:ascii="Arial" w:hAnsi="Arial" w:cs="Arial"/>
                <w:b/>
                <w:sz w:val="20"/>
                <w:szCs w:val="20"/>
                <w:vertAlign w:val="superscript"/>
              </w:rPr>
              <w:t xml:space="preserve">th  </w:t>
            </w:r>
            <w:r>
              <w:rPr>
                <w:rFonts w:ascii="Arial" w:hAnsi="Arial" w:cs="Arial"/>
                <w:b/>
                <w:sz w:val="20"/>
                <w:szCs w:val="20"/>
              </w:rPr>
              <w:t xml:space="preserve"> March 2022)</w:t>
            </w:r>
          </w:p>
        </w:tc>
        <w:tc>
          <w:tcPr>
            <w:tcW w:w="2693" w:type="dxa"/>
            <w:shd w:val="clear" w:color="auto" w:fill="FFFFFF" w:themeFill="background1"/>
          </w:tcPr>
          <w:p w:rsidR="003F558B" w:rsidRPr="00DF32CE" w:rsidRDefault="003F558B" w:rsidP="00454658">
            <w:pPr>
              <w:autoSpaceDE w:val="0"/>
              <w:autoSpaceDN w:val="0"/>
              <w:adjustRightInd w:val="0"/>
              <w:rPr>
                <w:rFonts w:ascii="Arial" w:hAnsi="Arial" w:cs="Arial"/>
                <w:b/>
                <w:color w:val="000000"/>
                <w:sz w:val="20"/>
                <w:szCs w:val="20"/>
              </w:rPr>
            </w:pPr>
          </w:p>
        </w:tc>
        <w:tc>
          <w:tcPr>
            <w:tcW w:w="2155" w:type="dxa"/>
          </w:tcPr>
          <w:p w:rsidR="003F558B" w:rsidRDefault="003F558B" w:rsidP="00454658">
            <w:pPr>
              <w:autoSpaceDE w:val="0"/>
              <w:autoSpaceDN w:val="0"/>
              <w:adjustRightInd w:val="0"/>
              <w:rPr>
                <w:rFonts w:ascii="Arial" w:hAnsi="Arial" w:cs="Arial"/>
                <w:b/>
                <w:color w:val="000000"/>
                <w:sz w:val="20"/>
                <w:szCs w:val="20"/>
              </w:rPr>
            </w:pPr>
          </w:p>
          <w:p w:rsidR="003F558B" w:rsidRPr="00DF32CE" w:rsidRDefault="003F558B" w:rsidP="00454658">
            <w:pPr>
              <w:autoSpaceDE w:val="0"/>
              <w:autoSpaceDN w:val="0"/>
              <w:adjustRightInd w:val="0"/>
              <w:rPr>
                <w:rFonts w:ascii="Arial" w:hAnsi="Arial" w:cs="Arial"/>
                <w:b/>
                <w:color w:val="000000"/>
                <w:sz w:val="20"/>
                <w:szCs w:val="20"/>
              </w:rPr>
            </w:pPr>
            <w:r>
              <w:rPr>
                <w:rFonts w:ascii="Arial" w:hAnsi="Arial" w:cs="Arial"/>
                <w:b/>
                <w:color w:val="000000"/>
                <w:sz w:val="20"/>
                <w:szCs w:val="20"/>
              </w:rPr>
              <w:t>R 420 860.00</w:t>
            </w:r>
          </w:p>
        </w:tc>
      </w:tr>
    </w:tbl>
    <w:p w:rsidR="007E5232" w:rsidRPr="00857B30" w:rsidRDefault="00F53CD5" w:rsidP="00F53CD5">
      <w:pPr>
        <w:tabs>
          <w:tab w:val="left" w:pos="6624"/>
        </w:tabs>
        <w:rPr>
          <w:rFonts w:ascii="Arial" w:hAnsi="Arial" w:cs="Arial"/>
          <w:b/>
          <w:color w:val="000000" w:themeColor="text1"/>
          <w:lang w:val="en-GB"/>
        </w:rPr>
      </w:pPr>
      <w:r w:rsidRPr="00857B30">
        <w:rPr>
          <w:rFonts w:ascii="Arial" w:hAnsi="Arial" w:cs="Arial"/>
          <w:b/>
          <w:color w:val="000000" w:themeColor="text1"/>
          <w:lang w:val="en-GB"/>
        </w:rPr>
        <w:tab/>
      </w:r>
    </w:p>
    <w:p w:rsidR="00F53CD5" w:rsidRPr="000864F7" w:rsidRDefault="00F53CD5" w:rsidP="00F53CD5">
      <w:pPr>
        <w:rPr>
          <w:rFonts w:ascii="Arial" w:hAnsi="Arial" w:cs="Arial"/>
          <w:b/>
          <w:color w:val="000000" w:themeColor="text1"/>
          <w:sz w:val="20"/>
          <w:szCs w:val="20"/>
          <w:lang w:val="en-GB"/>
        </w:rPr>
      </w:pPr>
      <w:r w:rsidRPr="000864F7">
        <w:rPr>
          <w:rFonts w:ascii="Arial" w:eastAsia="Times New Roman" w:hAnsi="Arial" w:cs="Arial"/>
          <w:color w:val="000000" w:themeColor="text1"/>
          <w:sz w:val="20"/>
          <w:szCs w:val="20"/>
          <w:lang w:eastAsia="en-ZA"/>
        </w:rPr>
        <w:t>Deviation as per section 36(1)(a)(v) of the SCM regulation</w:t>
      </w:r>
      <w:r>
        <w:rPr>
          <w:rFonts w:ascii="Arial" w:eastAsia="Times New Roman" w:hAnsi="Arial" w:cs="Arial"/>
          <w:color w:val="000000" w:themeColor="text1"/>
          <w:sz w:val="20"/>
          <w:szCs w:val="20"/>
          <w:lang w:eastAsia="en-ZA"/>
        </w:rPr>
        <w:t xml:space="preserve"> </w:t>
      </w:r>
      <w:r w:rsidR="00A65866">
        <w:rPr>
          <w:rFonts w:ascii="Arial" w:eastAsia="Times New Roman" w:hAnsi="Arial" w:cs="Arial"/>
          <w:color w:val="000000" w:themeColor="text1"/>
          <w:sz w:val="20"/>
          <w:szCs w:val="20"/>
          <w:lang w:eastAsia="en-ZA"/>
        </w:rPr>
        <w:t>(</w:t>
      </w:r>
      <w:r>
        <w:rPr>
          <w:rFonts w:ascii="Arial" w:eastAsia="Times New Roman" w:hAnsi="Arial" w:cs="Arial"/>
          <w:color w:val="000000" w:themeColor="text1"/>
          <w:sz w:val="20"/>
          <w:szCs w:val="20"/>
          <w:lang w:eastAsia="en-ZA"/>
        </w:rPr>
        <w:t>impractical</w:t>
      </w:r>
      <w:r w:rsidR="00A65866">
        <w:rPr>
          <w:rFonts w:ascii="Arial" w:eastAsia="Times New Roman" w:hAnsi="Arial" w:cs="Arial"/>
          <w:color w:val="000000" w:themeColor="text1"/>
          <w:sz w:val="20"/>
          <w:szCs w:val="20"/>
          <w:lang w:eastAsia="en-ZA"/>
        </w:rPr>
        <w:t>)</w:t>
      </w:r>
    </w:p>
    <w:tbl>
      <w:tblPr>
        <w:tblStyle w:val="TableGrid5"/>
        <w:tblpPr w:leftFromText="180" w:rightFromText="180" w:vertAnchor="text" w:horzAnchor="margin" w:tblpY="-29"/>
        <w:tblW w:w="9776" w:type="dxa"/>
        <w:tblLayout w:type="fixed"/>
        <w:tblLook w:val="04A0" w:firstRow="1" w:lastRow="0" w:firstColumn="1" w:lastColumn="0" w:noHBand="0" w:noVBand="1"/>
      </w:tblPr>
      <w:tblGrid>
        <w:gridCol w:w="547"/>
        <w:gridCol w:w="157"/>
        <w:gridCol w:w="1559"/>
        <w:gridCol w:w="1140"/>
        <w:gridCol w:w="987"/>
        <w:gridCol w:w="3260"/>
        <w:gridCol w:w="2126"/>
      </w:tblGrid>
      <w:tr w:rsidR="00E612DC" w:rsidRPr="00FE00E0" w:rsidTr="002D71AD">
        <w:trPr>
          <w:trHeight w:val="530"/>
        </w:trPr>
        <w:tc>
          <w:tcPr>
            <w:tcW w:w="547" w:type="dxa"/>
            <w:shd w:val="clear" w:color="auto" w:fill="92CDDC" w:themeFill="accent5" w:themeFillTint="99"/>
          </w:tcPr>
          <w:p w:rsidR="00E612DC" w:rsidRPr="00FE00E0" w:rsidRDefault="00E612DC" w:rsidP="002D71AD">
            <w:pPr>
              <w:autoSpaceDE w:val="0"/>
              <w:autoSpaceDN w:val="0"/>
              <w:adjustRightInd w:val="0"/>
              <w:jc w:val="center"/>
              <w:rPr>
                <w:rFonts w:ascii="Arial" w:hAnsi="Arial" w:cs="Arial"/>
                <w:color w:val="000000"/>
                <w:sz w:val="20"/>
                <w:szCs w:val="20"/>
              </w:rPr>
            </w:pPr>
          </w:p>
          <w:p w:rsidR="00E612DC" w:rsidRPr="00FE00E0" w:rsidRDefault="00E612DC" w:rsidP="002D71AD">
            <w:pPr>
              <w:autoSpaceDE w:val="0"/>
              <w:autoSpaceDN w:val="0"/>
              <w:adjustRightInd w:val="0"/>
              <w:jc w:val="center"/>
              <w:rPr>
                <w:rFonts w:ascii="Arial" w:hAnsi="Arial" w:cs="Arial"/>
                <w:b/>
                <w:color w:val="000000"/>
                <w:sz w:val="20"/>
                <w:szCs w:val="20"/>
              </w:rPr>
            </w:pPr>
            <w:r w:rsidRPr="00FE00E0">
              <w:rPr>
                <w:rFonts w:ascii="Arial" w:hAnsi="Arial" w:cs="Arial"/>
                <w:b/>
                <w:color w:val="000000"/>
                <w:sz w:val="20"/>
                <w:szCs w:val="20"/>
              </w:rPr>
              <w:t>NO</w:t>
            </w:r>
          </w:p>
        </w:tc>
        <w:tc>
          <w:tcPr>
            <w:tcW w:w="1716" w:type="dxa"/>
            <w:gridSpan w:val="2"/>
            <w:shd w:val="clear" w:color="auto" w:fill="92CDDC" w:themeFill="accent5" w:themeFillTint="99"/>
          </w:tcPr>
          <w:p w:rsidR="00E612DC" w:rsidRDefault="00E612DC" w:rsidP="002D71AD">
            <w:pPr>
              <w:autoSpaceDE w:val="0"/>
              <w:autoSpaceDN w:val="0"/>
              <w:adjustRightInd w:val="0"/>
              <w:jc w:val="center"/>
              <w:rPr>
                <w:rFonts w:ascii="Arial" w:hAnsi="Arial" w:cs="Arial"/>
                <w:b/>
                <w:color w:val="000000"/>
                <w:sz w:val="20"/>
                <w:szCs w:val="20"/>
              </w:rPr>
            </w:pPr>
          </w:p>
          <w:p w:rsidR="00E612DC" w:rsidRPr="00FE00E0" w:rsidRDefault="00E612DC" w:rsidP="002D71AD">
            <w:pPr>
              <w:autoSpaceDE w:val="0"/>
              <w:autoSpaceDN w:val="0"/>
              <w:adjustRightInd w:val="0"/>
              <w:jc w:val="center"/>
              <w:rPr>
                <w:rFonts w:ascii="Arial" w:hAnsi="Arial" w:cs="Arial"/>
                <w:b/>
                <w:color w:val="000000"/>
                <w:sz w:val="20"/>
                <w:szCs w:val="20"/>
              </w:rPr>
            </w:pPr>
            <w:r>
              <w:rPr>
                <w:rFonts w:ascii="Arial" w:hAnsi="Arial" w:cs="Arial"/>
                <w:b/>
                <w:color w:val="000000"/>
                <w:sz w:val="20"/>
                <w:szCs w:val="20"/>
              </w:rPr>
              <w:t>Date</w:t>
            </w:r>
          </w:p>
        </w:tc>
        <w:tc>
          <w:tcPr>
            <w:tcW w:w="2127" w:type="dxa"/>
            <w:gridSpan w:val="2"/>
            <w:shd w:val="clear" w:color="auto" w:fill="92CDDC" w:themeFill="accent5" w:themeFillTint="99"/>
            <w:vAlign w:val="bottom"/>
          </w:tcPr>
          <w:p w:rsidR="00E612DC" w:rsidRPr="00FE00E0" w:rsidRDefault="00E612DC" w:rsidP="002D71AD">
            <w:pPr>
              <w:jc w:val="center"/>
              <w:rPr>
                <w:rFonts w:ascii="Arial" w:hAnsi="Arial" w:cs="Arial"/>
                <w:b/>
                <w:color w:val="000000"/>
                <w:sz w:val="20"/>
                <w:szCs w:val="20"/>
              </w:rPr>
            </w:pPr>
            <w:r w:rsidRPr="00FE00E0">
              <w:rPr>
                <w:rFonts w:ascii="Arial" w:hAnsi="Arial" w:cs="Arial"/>
                <w:b/>
                <w:color w:val="000000"/>
                <w:sz w:val="20"/>
                <w:szCs w:val="20"/>
              </w:rPr>
              <w:t>COMPANY NAME</w:t>
            </w:r>
          </w:p>
        </w:tc>
        <w:tc>
          <w:tcPr>
            <w:tcW w:w="3260" w:type="dxa"/>
            <w:shd w:val="clear" w:color="auto" w:fill="92CDDC" w:themeFill="accent5" w:themeFillTint="99"/>
          </w:tcPr>
          <w:p w:rsidR="00E612DC" w:rsidRPr="00FE00E0" w:rsidRDefault="00E612DC" w:rsidP="002D71AD">
            <w:pPr>
              <w:jc w:val="center"/>
              <w:rPr>
                <w:rFonts w:ascii="Arial" w:hAnsi="Arial" w:cs="Arial"/>
                <w:b/>
                <w:sz w:val="20"/>
                <w:szCs w:val="20"/>
              </w:rPr>
            </w:pPr>
          </w:p>
          <w:p w:rsidR="00E612DC" w:rsidRPr="00FE00E0" w:rsidRDefault="00E612DC" w:rsidP="002D71AD">
            <w:pPr>
              <w:jc w:val="center"/>
              <w:rPr>
                <w:rFonts w:ascii="Arial" w:hAnsi="Arial" w:cs="Arial"/>
                <w:b/>
                <w:sz w:val="20"/>
                <w:szCs w:val="20"/>
              </w:rPr>
            </w:pPr>
            <w:r w:rsidRPr="00FE00E0">
              <w:rPr>
                <w:rFonts w:ascii="Arial" w:hAnsi="Arial" w:cs="Arial"/>
                <w:b/>
                <w:color w:val="000000"/>
                <w:sz w:val="20"/>
                <w:szCs w:val="20"/>
              </w:rPr>
              <w:t>DESCRIPTION</w:t>
            </w:r>
          </w:p>
        </w:tc>
        <w:tc>
          <w:tcPr>
            <w:tcW w:w="2126" w:type="dxa"/>
            <w:shd w:val="clear" w:color="auto" w:fill="92CDDC" w:themeFill="accent5" w:themeFillTint="99"/>
            <w:vAlign w:val="bottom"/>
          </w:tcPr>
          <w:p w:rsidR="00E612DC" w:rsidRPr="00FE00E0" w:rsidRDefault="00E612DC" w:rsidP="002D71AD">
            <w:pPr>
              <w:jc w:val="center"/>
              <w:rPr>
                <w:rFonts w:ascii="Arial" w:hAnsi="Arial" w:cs="Arial"/>
                <w:b/>
                <w:color w:val="000000"/>
                <w:sz w:val="20"/>
                <w:szCs w:val="20"/>
              </w:rPr>
            </w:pPr>
            <w:r w:rsidRPr="00FE00E0">
              <w:rPr>
                <w:rFonts w:ascii="Arial" w:hAnsi="Arial" w:cs="Arial"/>
                <w:b/>
                <w:color w:val="000000"/>
                <w:sz w:val="20"/>
                <w:szCs w:val="20"/>
              </w:rPr>
              <w:t>AMOUNT</w:t>
            </w:r>
          </w:p>
        </w:tc>
      </w:tr>
      <w:tr w:rsidR="00E612DC" w:rsidRPr="00FE00E0" w:rsidTr="002D71AD">
        <w:trPr>
          <w:trHeight w:val="530"/>
        </w:trPr>
        <w:tc>
          <w:tcPr>
            <w:tcW w:w="547" w:type="dxa"/>
          </w:tcPr>
          <w:p w:rsidR="00E612DC" w:rsidRPr="00FE00E0" w:rsidRDefault="00E612DC" w:rsidP="002D71AD">
            <w:pPr>
              <w:autoSpaceDE w:val="0"/>
              <w:autoSpaceDN w:val="0"/>
              <w:adjustRightInd w:val="0"/>
              <w:spacing w:line="360" w:lineRule="auto"/>
              <w:rPr>
                <w:rFonts w:ascii="Arial" w:hAnsi="Arial" w:cs="Arial"/>
                <w:b/>
                <w:color w:val="000000"/>
                <w:sz w:val="20"/>
                <w:szCs w:val="20"/>
              </w:rPr>
            </w:pPr>
          </w:p>
        </w:tc>
        <w:tc>
          <w:tcPr>
            <w:tcW w:w="1716" w:type="dxa"/>
            <w:gridSpan w:val="2"/>
          </w:tcPr>
          <w:p w:rsidR="00E612DC" w:rsidRDefault="00E612DC" w:rsidP="002D71AD">
            <w:pPr>
              <w:autoSpaceDE w:val="0"/>
              <w:autoSpaceDN w:val="0"/>
              <w:adjustRightInd w:val="0"/>
              <w:spacing w:line="360" w:lineRule="auto"/>
              <w:rPr>
                <w:rFonts w:ascii="Arial" w:hAnsi="Arial" w:cs="Arial"/>
                <w:b/>
                <w:color w:val="000000"/>
                <w:sz w:val="20"/>
                <w:szCs w:val="20"/>
              </w:rPr>
            </w:pPr>
          </w:p>
          <w:p w:rsidR="00E612DC" w:rsidRPr="00FE00E0" w:rsidRDefault="00E612DC" w:rsidP="002D71AD">
            <w:pPr>
              <w:autoSpaceDE w:val="0"/>
              <w:autoSpaceDN w:val="0"/>
              <w:adjustRightInd w:val="0"/>
              <w:spacing w:line="360" w:lineRule="auto"/>
              <w:rPr>
                <w:rFonts w:ascii="Arial" w:hAnsi="Arial" w:cs="Arial"/>
                <w:b/>
                <w:color w:val="000000"/>
                <w:sz w:val="20"/>
                <w:szCs w:val="20"/>
              </w:rPr>
            </w:pPr>
            <w:r>
              <w:rPr>
                <w:rFonts w:ascii="Arial" w:hAnsi="Arial" w:cs="Arial"/>
                <w:b/>
                <w:color w:val="000000"/>
                <w:sz w:val="20"/>
                <w:szCs w:val="20"/>
              </w:rPr>
              <w:t>31</w:t>
            </w:r>
            <w:r w:rsidRPr="00496605">
              <w:rPr>
                <w:rFonts w:ascii="Arial" w:hAnsi="Arial" w:cs="Arial"/>
                <w:b/>
                <w:color w:val="000000"/>
                <w:sz w:val="20"/>
                <w:szCs w:val="20"/>
                <w:vertAlign w:val="superscript"/>
              </w:rPr>
              <w:t>th</w:t>
            </w:r>
            <w:r>
              <w:rPr>
                <w:rFonts w:ascii="Arial" w:hAnsi="Arial" w:cs="Arial"/>
                <w:b/>
                <w:color w:val="000000"/>
                <w:sz w:val="20"/>
                <w:szCs w:val="20"/>
              </w:rPr>
              <w:t xml:space="preserve">  March 2022</w:t>
            </w:r>
          </w:p>
        </w:tc>
        <w:tc>
          <w:tcPr>
            <w:tcW w:w="2127" w:type="dxa"/>
            <w:gridSpan w:val="2"/>
            <w:vAlign w:val="bottom"/>
          </w:tcPr>
          <w:p w:rsidR="00E612DC" w:rsidRPr="00FE00E0" w:rsidRDefault="00E612DC" w:rsidP="002D71AD">
            <w:pPr>
              <w:spacing w:line="360" w:lineRule="auto"/>
              <w:rPr>
                <w:rFonts w:ascii="Arial" w:hAnsi="Arial" w:cs="Arial"/>
                <w:color w:val="000000"/>
                <w:sz w:val="20"/>
                <w:szCs w:val="20"/>
              </w:rPr>
            </w:pPr>
            <w:r w:rsidRPr="002273F4">
              <w:rPr>
                <w:rFonts w:ascii="Arial" w:hAnsi="Arial" w:cs="Arial"/>
                <w:b/>
                <w:color w:val="000000"/>
                <w:sz w:val="20"/>
                <w:szCs w:val="20"/>
              </w:rPr>
              <w:t>Opening Balance</w:t>
            </w:r>
          </w:p>
        </w:tc>
        <w:tc>
          <w:tcPr>
            <w:tcW w:w="3260" w:type="dxa"/>
            <w:shd w:val="clear" w:color="auto" w:fill="FFFFFF" w:themeFill="background1"/>
          </w:tcPr>
          <w:p w:rsidR="00E612DC" w:rsidRPr="002273F4" w:rsidRDefault="00E612DC" w:rsidP="002D71AD">
            <w:pPr>
              <w:spacing w:line="360" w:lineRule="auto"/>
              <w:rPr>
                <w:rFonts w:ascii="Arial" w:hAnsi="Arial" w:cs="Arial"/>
                <w:b/>
                <w:color w:val="000000"/>
                <w:sz w:val="20"/>
                <w:szCs w:val="20"/>
              </w:rPr>
            </w:pPr>
          </w:p>
          <w:p w:rsidR="00E612DC" w:rsidRDefault="00E612DC" w:rsidP="002D71AD">
            <w:pPr>
              <w:spacing w:line="360" w:lineRule="auto"/>
              <w:rPr>
                <w:rFonts w:ascii="Arial" w:hAnsi="Arial" w:cs="Arial"/>
                <w:b/>
                <w:color w:val="000000"/>
                <w:sz w:val="20"/>
                <w:szCs w:val="20"/>
              </w:rPr>
            </w:pPr>
          </w:p>
          <w:p w:rsidR="00E612DC" w:rsidRPr="002273F4" w:rsidRDefault="00E612DC" w:rsidP="002D71AD">
            <w:pPr>
              <w:spacing w:line="360" w:lineRule="auto"/>
              <w:rPr>
                <w:rFonts w:ascii="Arial" w:hAnsi="Arial" w:cs="Arial"/>
                <w:b/>
                <w:sz w:val="20"/>
                <w:szCs w:val="20"/>
              </w:rPr>
            </w:pPr>
            <w:r w:rsidRPr="002273F4">
              <w:rPr>
                <w:rFonts w:ascii="Arial" w:hAnsi="Arial" w:cs="Arial"/>
                <w:b/>
                <w:color w:val="000000"/>
                <w:sz w:val="20"/>
                <w:szCs w:val="20"/>
              </w:rPr>
              <w:t>Opening Balance</w:t>
            </w:r>
          </w:p>
        </w:tc>
        <w:tc>
          <w:tcPr>
            <w:tcW w:w="2126" w:type="dxa"/>
            <w:shd w:val="clear" w:color="auto" w:fill="FFFFFF" w:themeFill="background1"/>
            <w:vAlign w:val="bottom"/>
          </w:tcPr>
          <w:p w:rsidR="00E612DC" w:rsidRPr="002273F4" w:rsidRDefault="00E612DC" w:rsidP="002D71AD">
            <w:pPr>
              <w:spacing w:line="360" w:lineRule="auto"/>
              <w:rPr>
                <w:rFonts w:ascii="Arial" w:hAnsi="Arial" w:cs="Arial"/>
                <w:b/>
                <w:color w:val="000000"/>
                <w:sz w:val="20"/>
                <w:szCs w:val="20"/>
              </w:rPr>
            </w:pPr>
            <w:r w:rsidRPr="002273F4">
              <w:rPr>
                <w:rFonts w:ascii="Arial" w:hAnsi="Arial" w:cs="Arial"/>
                <w:b/>
                <w:color w:val="000000"/>
                <w:sz w:val="20"/>
                <w:szCs w:val="20"/>
              </w:rPr>
              <w:t>R 2</w:t>
            </w:r>
            <w:r>
              <w:rPr>
                <w:rFonts w:ascii="Arial" w:hAnsi="Arial" w:cs="Arial"/>
                <w:b/>
                <w:color w:val="000000"/>
                <w:sz w:val="20"/>
                <w:szCs w:val="20"/>
              </w:rPr>
              <w:t> 872 386.01</w:t>
            </w:r>
          </w:p>
        </w:tc>
      </w:tr>
      <w:tr w:rsidR="00E612DC" w:rsidRPr="00FE00E0" w:rsidTr="002D71AD">
        <w:trPr>
          <w:trHeight w:val="530"/>
        </w:trPr>
        <w:tc>
          <w:tcPr>
            <w:tcW w:w="547" w:type="dxa"/>
          </w:tcPr>
          <w:p w:rsidR="00E612DC" w:rsidRPr="00A21B2A" w:rsidRDefault="00E612DC" w:rsidP="002D71AD">
            <w:pPr>
              <w:autoSpaceDE w:val="0"/>
              <w:autoSpaceDN w:val="0"/>
              <w:adjustRightInd w:val="0"/>
              <w:rPr>
                <w:rFonts w:ascii="Arial" w:hAnsi="Arial" w:cs="Arial"/>
                <w:color w:val="000000"/>
                <w:sz w:val="20"/>
                <w:szCs w:val="20"/>
              </w:rPr>
            </w:pPr>
          </w:p>
          <w:p w:rsidR="00E612DC" w:rsidRPr="00A21B2A" w:rsidRDefault="00E612DC" w:rsidP="002D71AD">
            <w:pPr>
              <w:autoSpaceDE w:val="0"/>
              <w:autoSpaceDN w:val="0"/>
              <w:adjustRightInd w:val="0"/>
              <w:rPr>
                <w:rFonts w:ascii="Arial" w:hAnsi="Arial" w:cs="Arial"/>
                <w:color w:val="000000"/>
                <w:sz w:val="20"/>
                <w:szCs w:val="20"/>
              </w:rPr>
            </w:pPr>
            <w:r w:rsidRPr="00A21B2A">
              <w:rPr>
                <w:rFonts w:ascii="Arial" w:hAnsi="Arial" w:cs="Arial"/>
                <w:color w:val="000000"/>
                <w:sz w:val="20"/>
                <w:szCs w:val="20"/>
              </w:rPr>
              <w:t>1.</w:t>
            </w:r>
          </w:p>
        </w:tc>
        <w:tc>
          <w:tcPr>
            <w:tcW w:w="1716" w:type="dxa"/>
            <w:gridSpan w:val="2"/>
          </w:tcPr>
          <w:p w:rsidR="00E612DC" w:rsidRDefault="00E612DC" w:rsidP="002D71AD">
            <w:pPr>
              <w:autoSpaceDE w:val="0"/>
              <w:autoSpaceDN w:val="0"/>
              <w:adjustRightInd w:val="0"/>
              <w:rPr>
                <w:rFonts w:ascii="Arial" w:hAnsi="Arial" w:cs="Arial"/>
                <w:color w:val="000000"/>
                <w:sz w:val="20"/>
                <w:szCs w:val="20"/>
              </w:rPr>
            </w:pPr>
          </w:p>
          <w:p w:rsidR="00E612DC" w:rsidRPr="00A21B2A"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March</w:t>
            </w:r>
            <w:r w:rsidRPr="00A21B2A">
              <w:rPr>
                <w:rFonts w:ascii="Arial" w:hAnsi="Arial" w:cs="Arial"/>
                <w:color w:val="000000"/>
                <w:sz w:val="20"/>
                <w:szCs w:val="20"/>
              </w:rPr>
              <w:t xml:space="preserve"> 2022</w:t>
            </w:r>
          </w:p>
        </w:tc>
        <w:tc>
          <w:tcPr>
            <w:tcW w:w="2127" w:type="dxa"/>
            <w:gridSpan w:val="2"/>
            <w:vAlign w:val="bottom"/>
          </w:tcPr>
          <w:p w:rsidR="00E612DC" w:rsidRPr="00A21B2A" w:rsidRDefault="00E612DC" w:rsidP="002D71AD">
            <w:pPr>
              <w:rPr>
                <w:rFonts w:ascii="Arial" w:hAnsi="Arial" w:cs="Arial"/>
                <w:color w:val="000000"/>
                <w:sz w:val="20"/>
                <w:szCs w:val="20"/>
              </w:rPr>
            </w:pPr>
            <w:r w:rsidRPr="00A21B2A">
              <w:rPr>
                <w:rFonts w:ascii="Arial" w:hAnsi="Arial" w:cs="Arial"/>
                <w:color w:val="000000"/>
                <w:sz w:val="20"/>
                <w:szCs w:val="20"/>
              </w:rPr>
              <w:t>BP</w:t>
            </w:r>
          </w:p>
        </w:tc>
        <w:tc>
          <w:tcPr>
            <w:tcW w:w="3260" w:type="dxa"/>
            <w:shd w:val="clear" w:color="auto" w:fill="FFFFFF" w:themeFill="background1"/>
          </w:tcPr>
          <w:p w:rsidR="00E612DC" w:rsidRPr="00FE00E0" w:rsidRDefault="00E612DC" w:rsidP="002D71AD">
            <w:pPr>
              <w:rPr>
                <w:rFonts w:ascii="Arial" w:hAnsi="Arial" w:cs="Arial"/>
                <w:sz w:val="20"/>
                <w:szCs w:val="20"/>
              </w:rPr>
            </w:pPr>
          </w:p>
          <w:p w:rsidR="00E612DC" w:rsidRPr="00FE00E0" w:rsidRDefault="00E612DC" w:rsidP="002D71AD">
            <w:pPr>
              <w:rPr>
                <w:rFonts w:ascii="Arial" w:hAnsi="Arial" w:cs="Arial"/>
                <w:sz w:val="20"/>
                <w:szCs w:val="20"/>
              </w:rPr>
            </w:pPr>
            <w:r w:rsidRPr="00FE00E0">
              <w:rPr>
                <w:rFonts w:ascii="Arial" w:hAnsi="Arial" w:cs="Arial"/>
                <w:sz w:val="20"/>
                <w:szCs w:val="20"/>
              </w:rPr>
              <w:t>Fuel for Municipal Vehicle</w:t>
            </w:r>
          </w:p>
        </w:tc>
        <w:tc>
          <w:tcPr>
            <w:tcW w:w="2126" w:type="dxa"/>
            <w:shd w:val="clear" w:color="auto" w:fill="FFFFFF" w:themeFill="background1"/>
            <w:vAlign w:val="bottom"/>
          </w:tcPr>
          <w:p w:rsidR="00E612DC" w:rsidRPr="00FE00E0" w:rsidRDefault="00E612DC" w:rsidP="002D71AD">
            <w:pPr>
              <w:rPr>
                <w:rFonts w:ascii="Arial" w:hAnsi="Arial" w:cs="Arial"/>
                <w:color w:val="000000"/>
                <w:sz w:val="20"/>
                <w:szCs w:val="20"/>
              </w:rPr>
            </w:pPr>
            <w:r>
              <w:rPr>
                <w:rFonts w:ascii="Arial" w:hAnsi="Arial" w:cs="Arial"/>
                <w:color w:val="000000"/>
                <w:sz w:val="20"/>
                <w:szCs w:val="20"/>
              </w:rPr>
              <w:t>R 240 833.39</w:t>
            </w:r>
          </w:p>
        </w:tc>
      </w:tr>
      <w:tr w:rsidR="00E612DC" w:rsidRPr="00FE00E0" w:rsidTr="002D71AD">
        <w:trPr>
          <w:trHeight w:val="530"/>
        </w:trPr>
        <w:tc>
          <w:tcPr>
            <w:tcW w:w="547" w:type="dxa"/>
          </w:tcPr>
          <w:p w:rsidR="00E612DC" w:rsidRPr="00A21B2A" w:rsidRDefault="00E612DC" w:rsidP="002D71AD">
            <w:pPr>
              <w:autoSpaceDE w:val="0"/>
              <w:autoSpaceDN w:val="0"/>
              <w:adjustRightInd w:val="0"/>
              <w:rPr>
                <w:rFonts w:ascii="Arial" w:hAnsi="Arial" w:cs="Arial"/>
                <w:color w:val="000000"/>
                <w:sz w:val="20"/>
                <w:szCs w:val="20"/>
              </w:rPr>
            </w:pPr>
          </w:p>
          <w:p w:rsidR="00E612DC" w:rsidRPr="00A21B2A" w:rsidRDefault="00E612DC" w:rsidP="002D71AD">
            <w:pPr>
              <w:autoSpaceDE w:val="0"/>
              <w:autoSpaceDN w:val="0"/>
              <w:adjustRightInd w:val="0"/>
              <w:rPr>
                <w:rFonts w:ascii="Arial" w:hAnsi="Arial" w:cs="Arial"/>
                <w:color w:val="000000"/>
                <w:sz w:val="20"/>
                <w:szCs w:val="20"/>
              </w:rPr>
            </w:pPr>
            <w:r w:rsidRPr="00A21B2A">
              <w:rPr>
                <w:rFonts w:ascii="Arial" w:hAnsi="Arial" w:cs="Arial"/>
                <w:color w:val="000000"/>
                <w:sz w:val="20"/>
                <w:szCs w:val="20"/>
              </w:rPr>
              <w:t>2.</w:t>
            </w:r>
          </w:p>
        </w:tc>
        <w:tc>
          <w:tcPr>
            <w:tcW w:w="1716" w:type="dxa"/>
            <w:gridSpan w:val="2"/>
          </w:tcPr>
          <w:p w:rsidR="00E612DC" w:rsidRDefault="00E612DC" w:rsidP="002D71AD">
            <w:pPr>
              <w:autoSpaceDE w:val="0"/>
              <w:autoSpaceDN w:val="0"/>
              <w:adjustRightInd w:val="0"/>
              <w:rPr>
                <w:rFonts w:ascii="Arial" w:hAnsi="Arial" w:cs="Arial"/>
                <w:color w:val="000000"/>
                <w:sz w:val="20"/>
                <w:szCs w:val="20"/>
              </w:rPr>
            </w:pPr>
          </w:p>
          <w:p w:rsidR="00E612DC" w:rsidRPr="00A21B2A"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March</w:t>
            </w:r>
            <w:r w:rsidRPr="00A21B2A">
              <w:rPr>
                <w:rFonts w:ascii="Arial" w:hAnsi="Arial" w:cs="Arial"/>
                <w:color w:val="000000"/>
                <w:sz w:val="20"/>
                <w:szCs w:val="20"/>
              </w:rPr>
              <w:t xml:space="preserve"> 2022</w:t>
            </w:r>
          </w:p>
        </w:tc>
        <w:tc>
          <w:tcPr>
            <w:tcW w:w="2127" w:type="dxa"/>
            <w:gridSpan w:val="2"/>
            <w:vAlign w:val="bottom"/>
          </w:tcPr>
          <w:p w:rsidR="00E612DC" w:rsidRPr="00A21B2A" w:rsidRDefault="00E612DC" w:rsidP="002D71AD">
            <w:pPr>
              <w:rPr>
                <w:rFonts w:ascii="Arial" w:hAnsi="Arial" w:cs="Arial"/>
                <w:color w:val="000000"/>
                <w:sz w:val="20"/>
                <w:szCs w:val="20"/>
              </w:rPr>
            </w:pPr>
            <w:r w:rsidRPr="00A21B2A">
              <w:rPr>
                <w:rFonts w:ascii="Arial" w:hAnsi="Arial" w:cs="Arial"/>
                <w:color w:val="000000"/>
                <w:sz w:val="20"/>
                <w:szCs w:val="20"/>
              </w:rPr>
              <w:t>Shell</w:t>
            </w:r>
          </w:p>
        </w:tc>
        <w:tc>
          <w:tcPr>
            <w:tcW w:w="3260" w:type="dxa"/>
            <w:shd w:val="clear" w:color="auto" w:fill="FFFFFF" w:themeFill="background1"/>
          </w:tcPr>
          <w:p w:rsidR="00E612DC" w:rsidRDefault="00E612DC" w:rsidP="002D71AD">
            <w:pPr>
              <w:rPr>
                <w:rFonts w:ascii="Arial" w:hAnsi="Arial" w:cs="Arial"/>
                <w:sz w:val="20"/>
                <w:szCs w:val="20"/>
              </w:rPr>
            </w:pPr>
          </w:p>
          <w:p w:rsidR="00E612DC" w:rsidRPr="00FE00E0" w:rsidRDefault="00E612DC" w:rsidP="002D71AD">
            <w:pPr>
              <w:rPr>
                <w:rFonts w:ascii="Arial" w:hAnsi="Arial" w:cs="Arial"/>
                <w:sz w:val="20"/>
                <w:szCs w:val="20"/>
              </w:rPr>
            </w:pPr>
            <w:r w:rsidRPr="00FE00E0">
              <w:rPr>
                <w:rFonts w:ascii="Arial" w:hAnsi="Arial" w:cs="Arial"/>
                <w:sz w:val="20"/>
                <w:szCs w:val="20"/>
              </w:rPr>
              <w:t>Fuel for Municipal Vehicle</w:t>
            </w:r>
          </w:p>
        </w:tc>
        <w:tc>
          <w:tcPr>
            <w:tcW w:w="2126" w:type="dxa"/>
            <w:shd w:val="clear" w:color="auto" w:fill="FFFFFF" w:themeFill="background1"/>
            <w:vAlign w:val="bottom"/>
          </w:tcPr>
          <w:p w:rsidR="00E612DC" w:rsidRPr="00FE00E0" w:rsidRDefault="00E612DC" w:rsidP="002D71AD">
            <w:pPr>
              <w:rPr>
                <w:rFonts w:ascii="Arial" w:hAnsi="Arial" w:cs="Arial"/>
                <w:color w:val="000000"/>
                <w:sz w:val="20"/>
                <w:szCs w:val="20"/>
              </w:rPr>
            </w:pPr>
            <w:r>
              <w:rPr>
                <w:rFonts w:ascii="Arial" w:hAnsi="Arial" w:cs="Arial"/>
                <w:color w:val="000000"/>
                <w:sz w:val="20"/>
                <w:szCs w:val="20"/>
              </w:rPr>
              <w:t>R 61 668.53</w:t>
            </w:r>
          </w:p>
        </w:tc>
      </w:tr>
      <w:tr w:rsidR="00E612DC" w:rsidRPr="00FE00E0" w:rsidTr="002D71AD">
        <w:trPr>
          <w:trHeight w:val="530"/>
        </w:trPr>
        <w:tc>
          <w:tcPr>
            <w:tcW w:w="547" w:type="dxa"/>
          </w:tcPr>
          <w:p w:rsidR="00E612DC" w:rsidRDefault="00E612DC" w:rsidP="002D71AD">
            <w:pPr>
              <w:autoSpaceDE w:val="0"/>
              <w:autoSpaceDN w:val="0"/>
              <w:adjustRightInd w:val="0"/>
              <w:rPr>
                <w:rFonts w:ascii="Arial" w:hAnsi="Arial" w:cs="Arial"/>
                <w:color w:val="000000"/>
                <w:sz w:val="20"/>
                <w:szCs w:val="20"/>
              </w:rPr>
            </w:pPr>
          </w:p>
          <w:p w:rsidR="00E612DC" w:rsidRPr="00A21B2A"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3.</w:t>
            </w:r>
          </w:p>
        </w:tc>
        <w:tc>
          <w:tcPr>
            <w:tcW w:w="1716" w:type="dxa"/>
            <w:gridSpan w:val="2"/>
          </w:tcPr>
          <w:p w:rsidR="00E612DC" w:rsidRDefault="00E612DC" w:rsidP="002D71AD">
            <w:pPr>
              <w:autoSpaceDE w:val="0"/>
              <w:autoSpaceDN w:val="0"/>
              <w:adjustRightInd w:val="0"/>
              <w:rPr>
                <w:rFonts w:ascii="Arial" w:hAnsi="Arial" w:cs="Arial"/>
                <w:color w:val="000000"/>
                <w:sz w:val="20"/>
                <w:szCs w:val="20"/>
              </w:rPr>
            </w:pPr>
          </w:p>
          <w:p w:rsidR="00E612DC"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March 2022</w:t>
            </w:r>
          </w:p>
        </w:tc>
        <w:tc>
          <w:tcPr>
            <w:tcW w:w="2127" w:type="dxa"/>
            <w:gridSpan w:val="2"/>
            <w:vAlign w:val="bottom"/>
          </w:tcPr>
          <w:p w:rsidR="00E612DC" w:rsidRPr="00A21B2A" w:rsidRDefault="00E612DC" w:rsidP="002D71AD">
            <w:pPr>
              <w:rPr>
                <w:rFonts w:ascii="Arial" w:hAnsi="Arial" w:cs="Arial"/>
                <w:color w:val="000000"/>
                <w:sz w:val="20"/>
                <w:szCs w:val="20"/>
              </w:rPr>
            </w:pPr>
            <w:r>
              <w:rPr>
                <w:rFonts w:ascii="Arial" w:hAnsi="Arial" w:cs="Arial"/>
                <w:color w:val="000000"/>
                <w:sz w:val="20"/>
                <w:szCs w:val="20"/>
              </w:rPr>
              <w:t>Bapedi Filling Station</w:t>
            </w:r>
          </w:p>
        </w:tc>
        <w:tc>
          <w:tcPr>
            <w:tcW w:w="3260" w:type="dxa"/>
            <w:shd w:val="clear" w:color="auto" w:fill="FFFFFF" w:themeFill="background1"/>
          </w:tcPr>
          <w:p w:rsidR="00E612DC" w:rsidRDefault="00E612DC" w:rsidP="002D71AD">
            <w:pPr>
              <w:rPr>
                <w:rFonts w:ascii="Arial" w:hAnsi="Arial" w:cs="Arial"/>
                <w:sz w:val="20"/>
                <w:szCs w:val="20"/>
              </w:rPr>
            </w:pPr>
          </w:p>
          <w:p w:rsidR="00E612DC" w:rsidRDefault="00E612DC" w:rsidP="002D71AD">
            <w:pPr>
              <w:rPr>
                <w:rFonts w:ascii="Arial" w:hAnsi="Arial" w:cs="Arial"/>
                <w:sz w:val="20"/>
                <w:szCs w:val="20"/>
              </w:rPr>
            </w:pPr>
            <w:r>
              <w:rPr>
                <w:rFonts w:ascii="Arial" w:hAnsi="Arial" w:cs="Arial"/>
                <w:sz w:val="20"/>
                <w:szCs w:val="20"/>
              </w:rPr>
              <w:t>Fuel for Municipal Vehicles</w:t>
            </w:r>
          </w:p>
        </w:tc>
        <w:tc>
          <w:tcPr>
            <w:tcW w:w="2126" w:type="dxa"/>
            <w:shd w:val="clear" w:color="auto" w:fill="FFFFFF" w:themeFill="background1"/>
            <w:vAlign w:val="bottom"/>
          </w:tcPr>
          <w:p w:rsidR="00E612DC" w:rsidRDefault="00E612DC" w:rsidP="002D71AD">
            <w:pPr>
              <w:rPr>
                <w:rFonts w:ascii="Arial" w:hAnsi="Arial" w:cs="Arial"/>
                <w:color w:val="000000"/>
                <w:sz w:val="20"/>
                <w:szCs w:val="20"/>
              </w:rPr>
            </w:pPr>
            <w:r>
              <w:rPr>
                <w:rFonts w:ascii="Arial" w:hAnsi="Arial" w:cs="Arial"/>
                <w:color w:val="000000"/>
                <w:sz w:val="20"/>
                <w:szCs w:val="20"/>
              </w:rPr>
              <w:t>R 13 892.85</w:t>
            </w:r>
          </w:p>
        </w:tc>
      </w:tr>
      <w:tr w:rsidR="00E612DC" w:rsidRPr="00FE00E0" w:rsidTr="002D71AD">
        <w:trPr>
          <w:trHeight w:val="530"/>
        </w:trPr>
        <w:tc>
          <w:tcPr>
            <w:tcW w:w="547" w:type="dxa"/>
          </w:tcPr>
          <w:p w:rsidR="00E612DC" w:rsidRDefault="00E612DC" w:rsidP="002D71AD">
            <w:pPr>
              <w:autoSpaceDE w:val="0"/>
              <w:autoSpaceDN w:val="0"/>
              <w:adjustRightInd w:val="0"/>
              <w:rPr>
                <w:rFonts w:ascii="Arial" w:hAnsi="Arial" w:cs="Arial"/>
                <w:color w:val="000000"/>
                <w:sz w:val="20"/>
                <w:szCs w:val="20"/>
              </w:rPr>
            </w:pPr>
          </w:p>
          <w:p w:rsidR="00E612DC"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4.</w:t>
            </w:r>
          </w:p>
        </w:tc>
        <w:tc>
          <w:tcPr>
            <w:tcW w:w="1716" w:type="dxa"/>
            <w:gridSpan w:val="2"/>
          </w:tcPr>
          <w:p w:rsidR="00E612DC" w:rsidRDefault="00E612DC" w:rsidP="002D71AD">
            <w:pPr>
              <w:autoSpaceDE w:val="0"/>
              <w:autoSpaceDN w:val="0"/>
              <w:adjustRightInd w:val="0"/>
              <w:rPr>
                <w:rFonts w:ascii="Arial" w:hAnsi="Arial" w:cs="Arial"/>
                <w:color w:val="000000"/>
                <w:sz w:val="20"/>
                <w:szCs w:val="20"/>
              </w:rPr>
            </w:pPr>
          </w:p>
          <w:p w:rsidR="00E612DC" w:rsidRDefault="00E612DC" w:rsidP="002D71AD">
            <w:pPr>
              <w:autoSpaceDE w:val="0"/>
              <w:autoSpaceDN w:val="0"/>
              <w:adjustRightInd w:val="0"/>
              <w:rPr>
                <w:rFonts w:ascii="Arial" w:hAnsi="Arial" w:cs="Arial"/>
                <w:color w:val="000000"/>
                <w:sz w:val="20"/>
                <w:szCs w:val="20"/>
              </w:rPr>
            </w:pPr>
            <w:r>
              <w:rPr>
                <w:rFonts w:ascii="Arial" w:hAnsi="Arial" w:cs="Arial"/>
                <w:color w:val="000000"/>
                <w:sz w:val="20"/>
                <w:szCs w:val="20"/>
              </w:rPr>
              <w:t>March 2022</w:t>
            </w:r>
          </w:p>
        </w:tc>
        <w:tc>
          <w:tcPr>
            <w:tcW w:w="2127" w:type="dxa"/>
            <w:gridSpan w:val="2"/>
            <w:vAlign w:val="bottom"/>
          </w:tcPr>
          <w:p w:rsidR="00E612DC" w:rsidRDefault="00E612DC" w:rsidP="002D71AD">
            <w:pPr>
              <w:rPr>
                <w:rFonts w:ascii="Arial" w:hAnsi="Arial" w:cs="Arial"/>
                <w:color w:val="000000"/>
                <w:sz w:val="20"/>
                <w:szCs w:val="20"/>
              </w:rPr>
            </w:pPr>
            <w:r>
              <w:rPr>
                <w:rFonts w:ascii="Arial" w:hAnsi="Arial" w:cs="Arial"/>
                <w:color w:val="000000"/>
                <w:sz w:val="20"/>
                <w:szCs w:val="20"/>
              </w:rPr>
              <w:t>Viva</w:t>
            </w:r>
          </w:p>
        </w:tc>
        <w:tc>
          <w:tcPr>
            <w:tcW w:w="3260" w:type="dxa"/>
            <w:shd w:val="clear" w:color="auto" w:fill="FFFFFF" w:themeFill="background1"/>
          </w:tcPr>
          <w:p w:rsidR="00E612DC" w:rsidRDefault="00E612DC" w:rsidP="002D71AD">
            <w:pPr>
              <w:rPr>
                <w:rFonts w:ascii="Arial" w:hAnsi="Arial" w:cs="Arial"/>
                <w:sz w:val="20"/>
                <w:szCs w:val="20"/>
              </w:rPr>
            </w:pPr>
          </w:p>
          <w:p w:rsidR="00E612DC" w:rsidRDefault="00E612DC" w:rsidP="002D71AD">
            <w:pPr>
              <w:rPr>
                <w:rFonts w:ascii="Arial" w:hAnsi="Arial" w:cs="Arial"/>
                <w:sz w:val="20"/>
                <w:szCs w:val="20"/>
              </w:rPr>
            </w:pPr>
            <w:r>
              <w:rPr>
                <w:rFonts w:ascii="Arial" w:hAnsi="Arial" w:cs="Arial"/>
                <w:sz w:val="20"/>
                <w:szCs w:val="20"/>
              </w:rPr>
              <w:t>Fuel for Municipal Vehicles</w:t>
            </w:r>
          </w:p>
        </w:tc>
        <w:tc>
          <w:tcPr>
            <w:tcW w:w="2126" w:type="dxa"/>
            <w:shd w:val="clear" w:color="auto" w:fill="FFFFFF" w:themeFill="background1"/>
            <w:vAlign w:val="bottom"/>
          </w:tcPr>
          <w:p w:rsidR="00E612DC" w:rsidRDefault="00E612DC" w:rsidP="002D71AD">
            <w:pPr>
              <w:rPr>
                <w:rFonts w:ascii="Arial" w:hAnsi="Arial" w:cs="Arial"/>
                <w:color w:val="000000"/>
                <w:sz w:val="20"/>
                <w:szCs w:val="20"/>
              </w:rPr>
            </w:pPr>
            <w:r>
              <w:rPr>
                <w:rFonts w:ascii="Arial" w:hAnsi="Arial" w:cs="Arial"/>
                <w:color w:val="000000"/>
                <w:sz w:val="20"/>
                <w:szCs w:val="20"/>
              </w:rPr>
              <w:t>R 30 386.90</w:t>
            </w:r>
          </w:p>
        </w:tc>
      </w:tr>
      <w:tr w:rsidR="00E612DC" w:rsidRPr="00FE00E0" w:rsidTr="002D71AD">
        <w:trPr>
          <w:trHeight w:val="530"/>
        </w:trPr>
        <w:tc>
          <w:tcPr>
            <w:tcW w:w="704" w:type="dxa"/>
            <w:gridSpan w:val="2"/>
            <w:tcBorders>
              <w:top w:val="single" w:sz="4" w:space="0" w:color="auto"/>
              <w:left w:val="single" w:sz="4" w:space="0" w:color="auto"/>
              <w:bottom w:val="single" w:sz="4" w:space="0" w:color="auto"/>
              <w:right w:val="nil"/>
            </w:tcBorders>
          </w:tcPr>
          <w:p w:rsidR="00E612DC" w:rsidRPr="00FE00E0" w:rsidRDefault="00E612DC" w:rsidP="002D71AD">
            <w:pPr>
              <w:rPr>
                <w:rFonts w:ascii="Arial" w:hAnsi="Arial" w:cs="Arial"/>
                <w:b/>
                <w:sz w:val="20"/>
                <w:szCs w:val="20"/>
              </w:rPr>
            </w:pPr>
          </w:p>
          <w:p w:rsidR="00E612DC" w:rsidRPr="00FE00E0" w:rsidRDefault="00E612DC" w:rsidP="002D71AD">
            <w:pPr>
              <w:rPr>
                <w:rFonts w:ascii="Arial" w:hAnsi="Arial" w:cs="Arial"/>
                <w:b/>
                <w:sz w:val="20"/>
                <w:szCs w:val="20"/>
              </w:rPr>
            </w:pPr>
          </w:p>
        </w:tc>
        <w:tc>
          <w:tcPr>
            <w:tcW w:w="2699" w:type="dxa"/>
            <w:gridSpan w:val="2"/>
            <w:tcBorders>
              <w:top w:val="single" w:sz="4" w:space="0" w:color="auto"/>
              <w:left w:val="nil"/>
              <w:bottom w:val="single" w:sz="4" w:space="0" w:color="auto"/>
              <w:right w:val="nil"/>
            </w:tcBorders>
          </w:tcPr>
          <w:p w:rsidR="00E612DC" w:rsidRPr="00FE00E0" w:rsidRDefault="00E612DC" w:rsidP="002D71AD">
            <w:pPr>
              <w:rPr>
                <w:rFonts w:ascii="Arial" w:hAnsi="Arial" w:cs="Arial"/>
                <w:b/>
                <w:sz w:val="20"/>
                <w:szCs w:val="20"/>
              </w:rPr>
            </w:pPr>
          </w:p>
          <w:p w:rsidR="00E612DC" w:rsidRPr="00FE00E0" w:rsidRDefault="00E612DC" w:rsidP="002D71AD">
            <w:pPr>
              <w:rPr>
                <w:rFonts w:ascii="Arial" w:hAnsi="Arial" w:cs="Arial"/>
                <w:b/>
                <w:sz w:val="20"/>
                <w:szCs w:val="20"/>
              </w:rPr>
            </w:pPr>
            <w:r w:rsidRPr="00FE00E0">
              <w:rPr>
                <w:rFonts w:ascii="Arial" w:hAnsi="Arial" w:cs="Arial"/>
                <w:b/>
                <w:sz w:val="20"/>
                <w:szCs w:val="20"/>
              </w:rPr>
              <w:t>TOTAL</w:t>
            </w:r>
            <w:r>
              <w:rPr>
                <w:rFonts w:ascii="Arial" w:hAnsi="Arial" w:cs="Arial"/>
                <w:b/>
                <w:sz w:val="20"/>
                <w:szCs w:val="20"/>
              </w:rPr>
              <w:t xml:space="preserve"> (Closing Balance as at 31 March  2022)</w:t>
            </w:r>
          </w:p>
        </w:tc>
        <w:tc>
          <w:tcPr>
            <w:tcW w:w="4247" w:type="dxa"/>
            <w:gridSpan w:val="2"/>
            <w:tcBorders>
              <w:top w:val="single" w:sz="4" w:space="0" w:color="auto"/>
              <w:left w:val="nil"/>
              <w:bottom w:val="single" w:sz="4" w:space="0" w:color="auto"/>
              <w:right w:val="single" w:sz="4" w:space="0" w:color="auto"/>
            </w:tcBorders>
            <w:shd w:val="clear" w:color="auto" w:fill="FFFFFF" w:themeFill="background1"/>
          </w:tcPr>
          <w:p w:rsidR="00E612DC" w:rsidRPr="00FE00E0" w:rsidRDefault="00E612DC" w:rsidP="002D71AD">
            <w:pPr>
              <w:rPr>
                <w:rFonts w:ascii="Arial" w:hAnsi="Arial" w:cs="Arial"/>
                <w:b/>
                <w:sz w:val="20"/>
                <w:szCs w:val="20"/>
              </w:rPr>
            </w:pPr>
          </w:p>
        </w:tc>
        <w:tc>
          <w:tcPr>
            <w:tcW w:w="2126" w:type="dxa"/>
            <w:tcBorders>
              <w:left w:val="single" w:sz="4" w:space="0" w:color="auto"/>
            </w:tcBorders>
            <w:shd w:val="clear" w:color="auto" w:fill="FFFFFF" w:themeFill="background1"/>
          </w:tcPr>
          <w:p w:rsidR="00E612DC" w:rsidRPr="00FE00E0" w:rsidRDefault="00E612DC" w:rsidP="002D71AD">
            <w:pPr>
              <w:rPr>
                <w:rFonts w:ascii="Arial" w:hAnsi="Arial" w:cs="Arial"/>
                <w:b/>
                <w:sz w:val="20"/>
                <w:szCs w:val="20"/>
              </w:rPr>
            </w:pPr>
          </w:p>
          <w:p w:rsidR="00E612DC" w:rsidRPr="00FE00E0" w:rsidRDefault="00E612DC" w:rsidP="002D71AD">
            <w:pPr>
              <w:rPr>
                <w:rFonts w:ascii="Arial" w:hAnsi="Arial" w:cs="Arial"/>
                <w:b/>
                <w:sz w:val="20"/>
                <w:szCs w:val="20"/>
              </w:rPr>
            </w:pPr>
            <w:r>
              <w:rPr>
                <w:rFonts w:ascii="Arial" w:hAnsi="Arial" w:cs="Arial"/>
                <w:b/>
                <w:sz w:val="20"/>
                <w:szCs w:val="20"/>
              </w:rPr>
              <w:t>R 3 219 167.68</w:t>
            </w:r>
          </w:p>
        </w:tc>
      </w:tr>
    </w:tbl>
    <w:p w:rsidR="00F53CD5" w:rsidRDefault="00F53CD5" w:rsidP="00F53CD5">
      <w:pPr>
        <w:rPr>
          <w:rFonts w:ascii="Arial" w:hAnsi="Arial" w:cs="Arial"/>
          <w:b/>
          <w:lang w:val="en-GB"/>
        </w:rPr>
      </w:pPr>
    </w:p>
    <w:p w:rsidR="00F53CD5" w:rsidRPr="003E20E5" w:rsidRDefault="00F53CD5" w:rsidP="00F53CD5">
      <w:pPr>
        <w:rPr>
          <w:rFonts w:ascii="Arial" w:hAnsi="Arial" w:cs="Arial"/>
          <w:lang w:val="en-GB"/>
        </w:rPr>
      </w:pPr>
    </w:p>
    <w:p w:rsidR="00F53CD5" w:rsidRPr="003E20E5" w:rsidRDefault="00F53CD5" w:rsidP="00F53CD5">
      <w:pPr>
        <w:rPr>
          <w:rFonts w:ascii="Arial" w:hAnsi="Arial" w:cs="Arial"/>
          <w:lang w:val="en-GB"/>
        </w:rPr>
      </w:pPr>
    </w:p>
    <w:p w:rsidR="00F53CD5" w:rsidRPr="003E20E5" w:rsidRDefault="00F53CD5" w:rsidP="00F53CD5">
      <w:pPr>
        <w:rPr>
          <w:rFonts w:ascii="Arial" w:hAnsi="Arial" w:cs="Arial"/>
          <w:lang w:val="en-GB"/>
        </w:rPr>
      </w:pPr>
    </w:p>
    <w:p w:rsidR="00F53CD5" w:rsidRPr="003E20E5" w:rsidRDefault="00F53CD5" w:rsidP="00F53CD5">
      <w:pPr>
        <w:rPr>
          <w:rFonts w:ascii="Arial" w:hAnsi="Arial" w:cs="Arial"/>
          <w:lang w:val="en-GB"/>
        </w:rPr>
      </w:pPr>
    </w:p>
    <w:p w:rsidR="00F53CD5" w:rsidRPr="003E20E5" w:rsidRDefault="00F53CD5" w:rsidP="00F53CD5">
      <w:pPr>
        <w:rPr>
          <w:rFonts w:ascii="Arial" w:hAnsi="Arial" w:cs="Arial"/>
          <w:lang w:val="en-GB"/>
        </w:rPr>
      </w:pPr>
    </w:p>
    <w:p w:rsidR="00482157" w:rsidRPr="00CE2703" w:rsidRDefault="00482157" w:rsidP="00CE2703">
      <w:pPr>
        <w:tabs>
          <w:tab w:val="left" w:pos="3408"/>
        </w:tabs>
        <w:rPr>
          <w:rFonts w:ascii="Arial" w:eastAsiaTheme="majorEastAsia" w:hAnsi="Arial" w:cs="Arial"/>
          <w:b/>
          <w:bCs/>
          <w:sz w:val="20"/>
          <w:szCs w:val="20"/>
          <w:lang w:val="en-GB"/>
        </w:rPr>
      </w:pPr>
    </w:p>
    <w:sectPr w:rsidR="00482157" w:rsidRPr="00CE2703" w:rsidSect="00A93D80">
      <w:pgSz w:w="12240" w:h="15840"/>
      <w:pgMar w:top="1276" w:right="758" w:bottom="14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17C" w:rsidRDefault="00DE417C" w:rsidP="008F22B1">
      <w:pPr>
        <w:spacing w:after="0" w:line="240" w:lineRule="auto"/>
      </w:pPr>
      <w:r>
        <w:separator/>
      </w:r>
    </w:p>
  </w:endnote>
  <w:endnote w:type="continuationSeparator" w:id="0">
    <w:p w:rsidR="00DE417C" w:rsidRDefault="00DE417C" w:rsidP="008F2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291399"/>
      <w:docPartObj>
        <w:docPartGallery w:val="Page Numbers (Bottom of Page)"/>
        <w:docPartUnique/>
      </w:docPartObj>
    </w:sdtPr>
    <w:sdtEndPr/>
    <w:sdtContent>
      <w:p w:rsidR="00B15EE6" w:rsidRDefault="00B15EE6">
        <w:pPr>
          <w:pStyle w:val="Footer"/>
          <w:jc w:val="right"/>
        </w:pPr>
        <w:r>
          <w:fldChar w:fldCharType="begin"/>
        </w:r>
        <w:r>
          <w:instrText xml:space="preserve"> PAGE   \* MERGEFORMAT </w:instrText>
        </w:r>
        <w:r>
          <w:fldChar w:fldCharType="separate"/>
        </w:r>
        <w:r w:rsidR="006645F2">
          <w:rPr>
            <w:noProof/>
          </w:rPr>
          <w:t>9</w:t>
        </w:r>
        <w:r>
          <w:rPr>
            <w:noProof/>
          </w:rPr>
          <w:fldChar w:fldCharType="end"/>
        </w:r>
      </w:p>
    </w:sdtContent>
  </w:sdt>
  <w:p w:rsidR="00B15EE6" w:rsidRDefault="00B15EE6" w:rsidP="005209BC">
    <w:pPr>
      <w:pStyle w:val="Footer"/>
      <w:tabs>
        <w:tab w:val="clear" w:pos="4680"/>
        <w:tab w:val="clear" w:pos="9360"/>
        <w:tab w:val="left" w:pos="8472"/>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72631"/>
      <w:docPartObj>
        <w:docPartGallery w:val="Page Numbers (Bottom of Page)"/>
        <w:docPartUnique/>
      </w:docPartObj>
    </w:sdtPr>
    <w:sdtEndPr/>
    <w:sdtContent>
      <w:p w:rsidR="00B15EE6" w:rsidRDefault="00B15EE6">
        <w:pPr>
          <w:pStyle w:val="Footer"/>
          <w:jc w:val="right"/>
        </w:pPr>
        <w:r>
          <w:fldChar w:fldCharType="begin"/>
        </w:r>
        <w:r>
          <w:instrText xml:space="preserve"> PAGE   \* MERGEFORMAT </w:instrText>
        </w:r>
        <w:r>
          <w:fldChar w:fldCharType="separate"/>
        </w:r>
        <w:r w:rsidR="006645F2">
          <w:rPr>
            <w:noProof/>
          </w:rPr>
          <w:t>i</w:t>
        </w:r>
        <w:r>
          <w:rPr>
            <w:noProof/>
          </w:rPr>
          <w:fldChar w:fldCharType="end"/>
        </w:r>
      </w:p>
    </w:sdtContent>
  </w:sdt>
  <w:p w:rsidR="00B15EE6" w:rsidRDefault="00B15E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17C" w:rsidRDefault="00DE417C" w:rsidP="008F22B1">
      <w:pPr>
        <w:spacing w:after="0" w:line="240" w:lineRule="auto"/>
      </w:pPr>
      <w:r>
        <w:separator/>
      </w:r>
    </w:p>
  </w:footnote>
  <w:footnote w:type="continuationSeparator" w:id="0">
    <w:p w:rsidR="00DE417C" w:rsidRDefault="00DE417C" w:rsidP="008F2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EE6" w:rsidRDefault="00B15EE6" w:rsidP="003B438A">
    <w:pPr>
      <w:pStyle w:val="Header"/>
      <w:ind w:left="-426"/>
    </w:pPr>
    <w:r>
      <w:rPr>
        <w:noProof/>
        <w:lang w:val="en-GB" w:eastAsia="en-GB"/>
      </w:rPr>
      <w:drawing>
        <wp:inline distT="0" distB="0" distL="0" distR="0" wp14:anchorId="6525377A" wp14:editId="5FCE3356">
          <wp:extent cx="1181100" cy="962025"/>
          <wp:effectExtent l="0" t="0" r="0" b="0"/>
          <wp:docPr id="3" name="Picture 3" descr="C:\Users\ronaldm\AppData\Local\Microsoft\Windows\INetCache\Content.Word\Logo - Official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onaldm\AppData\Local\Microsoft\Windows\INetCache\Content.Word\Logo - Official - Prima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962025"/>
                  </a:xfrm>
                  <a:prstGeom prst="rect">
                    <a:avLst/>
                  </a:prstGeom>
                  <a:noFill/>
                  <a:ln>
                    <a:noFill/>
                  </a:ln>
                </pic:spPr>
              </pic:pic>
            </a:graphicData>
          </a:graphic>
        </wp:inline>
      </w:drawing>
    </w:r>
    <w:r>
      <w:t xml:space="preserve"> LIM473 -                            Budget and Treasury Office – Financial Management Report        2021/22</w:t>
    </w:r>
  </w:p>
  <w:tbl>
    <w:tblPr>
      <w:tblW w:w="10940" w:type="dxa"/>
      <w:tblLook w:val="04A0" w:firstRow="1" w:lastRow="0" w:firstColumn="1" w:lastColumn="0" w:noHBand="0" w:noVBand="1"/>
    </w:tblPr>
    <w:tblGrid>
      <w:gridCol w:w="8060"/>
      <w:gridCol w:w="1540"/>
      <w:gridCol w:w="1340"/>
    </w:tblGrid>
    <w:tr w:rsidR="00B15EE6" w:rsidRPr="00936C24" w:rsidTr="00734D7A">
      <w:trPr>
        <w:trHeight w:val="391"/>
      </w:trPr>
      <w:tc>
        <w:tcPr>
          <w:tcW w:w="8060" w:type="dxa"/>
          <w:tcBorders>
            <w:top w:val="single" w:sz="4" w:space="0" w:color="auto"/>
            <w:left w:val="nil"/>
            <w:bottom w:val="single" w:sz="4" w:space="0" w:color="auto"/>
            <w:right w:val="nil"/>
          </w:tcBorders>
          <w:shd w:val="clear" w:color="auto" w:fill="auto"/>
          <w:noWrap/>
          <w:vAlign w:val="bottom"/>
          <w:hideMark/>
        </w:tcPr>
        <w:p w:rsidR="00B15EE6" w:rsidRPr="00936C24" w:rsidRDefault="00B15EE6" w:rsidP="00734D7A">
          <w:pPr>
            <w:rPr>
              <w:b/>
              <w:sz w:val="20"/>
              <w:szCs w:val="20"/>
            </w:rPr>
          </w:pPr>
          <w:r w:rsidRPr="008C43A4">
            <w:rPr>
              <w:b/>
              <w:sz w:val="20"/>
              <w:szCs w:val="20"/>
            </w:rPr>
            <w:t>(Figures in RSA Rand)</w:t>
          </w:r>
        </w:p>
      </w:tc>
      <w:tc>
        <w:tcPr>
          <w:tcW w:w="1540" w:type="dxa"/>
          <w:tcBorders>
            <w:top w:val="single" w:sz="4" w:space="0" w:color="auto"/>
            <w:left w:val="nil"/>
            <w:bottom w:val="single" w:sz="4" w:space="0" w:color="auto"/>
            <w:right w:val="nil"/>
          </w:tcBorders>
          <w:shd w:val="clear" w:color="auto" w:fill="auto"/>
          <w:noWrap/>
          <w:vAlign w:val="bottom"/>
          <w:hideMark/>
        </w:tcPr>
        <w:p w:rsidR="00B15EE6" w:rsidRPr="00936C24" w:rsidRDefault="00B15EE6" w:rsidP="00734D7A">
          <w:pPr>
            <w:jc w:val="center"/>
            <w:rPr>
              <w:rFonts w:ascii="Calibri" w:hAnsi="Calibri" w:cs="Calibri"/>
              <w:b/>
              <w:bCs/>
              <w:color w:val="000000"/>
            </w:rPr>
          </w:pPr>
          <w:r>
            <w:rPr>
              <w:rFonts w:ascii="Calibri" w:hAnsi="Calibri" w:cs="Calibri"/>
              <w:b/>
              <w:bCs/>
              <w:color w:val="000000"/>
            </w:rPr>
            <w:t>2022</w:t>
          </w:r>
        </w:p>
      </w:tc>
      <w:tc>
        <w:tcPr>
          <w:tcW w:w="1340" w:type="dxa"/>
          <w:tcBorders>
            <w:top w:val="single" w:sz="4" w:space="0" w:color="auto"/>
            <w:left w:val="nil"/>
            <w:bottom w:val="single" w:sz="4" w:space="0" w:color="auto"/>
            <w:right w:val="nil"/>
          </w:tcBorders>
          <w:shd w:val="clear" w:color="auto" w:fill="auto"/>
          <w:noWrap/>
          <w:vAlign w:val="bottom"/>
          <w:hideMark/>
        </w:tcPr>
        <w:p w:rsidR="00B15EE6" w:rsidRPr="00936C24" w:rsidRDefault="00B15EE6" w:rsidP="00734D7A">
          <w:pPr>
            <w:jc w:val="center"/>
            <w:rPr>
              <w:rFonts w:ascii="Calibri" w:hAnsi="Calibri" w:cs="Calibri"/>
              <w:b/>
              <w:bCs/>
              <w:color w:val="000000"/>
            </w:rPr>
          </w:pPr>
          <w:r>
            <w:rPr>
              <w:rFonts w:ascii="Calibri" w:hAnsi="Calibri" w:cs="Calibri"/>
              <w:b/>
              <w:bCs/>
              <w:color w:val="000000"/>
            </w:rPr>
            <w:t>2021</w:t>
          </w:r>
        </w:p>
      </w:tc>
    </w:tr>
  </w:tbl>
  <w:p w:rsidR="00B15EE6" w:rsidRDefault="00B15EE6" w:rsidP="00D85257">
    <w:pPr>
      <w:pStyle w:val="Header"/>
      <w:tabs>
        <w:tab w:val="clear" w:pos="4680"/>
        <w:tab w:val="clear" w:pos="9360"/>
        <w:tab w:val="left" w:pos="861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4"/>
    <w:lvl w:ilvl="0">
      <w:start w:val="1"/>
      <w:numFmt w:val="decimal"/>
      <w:lvlText w:val="%1."/>
      <w:lvlJc w:val="left"/>
      <w:pPr>
        <w:tabs>
          <w:tab w:val="num" w:pos="1080"/>
        </w:tabs>
        <w:ind w:left="108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6435683"/>
    <w:multiLevelType w:val="multilevel"/>
    <w:tmpl w:val="6F82412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7625A42"/>
    <w:multiLevelType w:val="hybridMultilevel"/>
    <w:tmpl w:val="C092270A"/>
    <w:lvl w:ilvl="0" w:tplc="4E02F872">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7FE5EF8"/>
    <w:multiLevelType w:val="hybridMultilevel"/>
    <w:tmpl w:val="B5D89F36"/>
    <w:lvl w:ilvl="0" w:tplc="63DA0CA0">
      <w:start w:val="50"/>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A410966"/>
    <w:multiLevelType w:val="hybridMultilevel"/>
    <w:tmpl w:val="BF58279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0CCB676B"/>
    <w:multiLevelType w:val="hybridMultilevel"/>
    <w:tmpl w:val="9B707F1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0DB7581B"/>
    <w:multiLevelType w:val="multilevel"/>
    <w:tmpl w:val="B650CF38"/>
    <w:lvl w:ilvl="0">
      <w:start w:val="5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0FF2933"/>
    <w:multiLevelType w:val="hybridMultilevel"/>
    <w:tmpl w:val="041632F6"/>
    <w:lvl w:ilvl="0" w:tplc="937A4BA2">
      <w:start w:val="1"/>
      <w:numFmt w:val="lowerRoman"/>
      <w:lvlText w:val="%1."/>
      <w:lvlJc w:val="left"/>
      <w:pPr>
        <w:ind w:left="1110" w:hanging="720"/>
      </w:pPr>
      <w:rPr>
        <w:rFonts w:hint="default"/>
      </w:rPr>
    </w:lvl>
    <w:lvl w:ilvl="1" w:tplc="1C090019" w:tentative="1">
      <w:start w:val="1"/>
      <w:numFmt w:val="lowerLetter"/>
      <w:lvlText w:val="%2."/>
      <w:lvlJc w:val="left"/>
      <w:pPr>
        <w:ind w:left="1470" w:hanging="360"/>
      </w:pPr>
    </w:lvl>
    <w:lvl w:ilvl="2" w:tplc="1C09001B" w:tentative="1">
      <w:start w:val="1"/>
      <w:numFmt w:val="lowerRoman"/>
      <w:lvlText w:val="%3."/>
      <w:lvlJc w:val="right"/>
      <w:pPr>
        <w:ind w:left="2190" w:hanging="180"/>
      </w:pPr>
    </w:lvl>
    <w:lvl w:ilvl="3" w:tplc="1C09000F" w:tentative="1">
      <w:start w:val="1"/>
      <w:numFmt w:val="decimal"/>
      <w:lvlText w:val="%4."/>
      <w:lvlJc w:val="left"/>
      <w:pPr>
        <w:ind w:left="2910" w:hanging="360"/>
      </w:pPr>
    </w:lvl>
    <w:lvl w:ilvl="4" w:tplc="1C090019" w:tentative="1">
      <w:start w:val="1"/>
      <w:numFmt w:val="lowerLetter"/>
      <w:lvlText w:val="%5."/>
      <w:lvlJc w:val="left"/>
      <w:pPr>
        <w:ind w:left="3630" w:hanging="360"/>
      </w:pPr>
    </w:lvl>
    <w:lvl w:ilvl="5" w:tplc="1C09001B" w:tentative="1">
      <w:start w:val="1"/>
      <w:numFmt w:val="lowerRoman"/>
      <w:lvlText w:val="%6."/>
      <w:lvlJc w:val="right"/>
      <w:pPr>
        <w:ind w:left="4350" w:hanging="180"/>
      </w:pPr>
    </w:lvl>
    <w:lvl w:ilvl="6" w:tplc="1C09000F" w:tentative="1">
      <w:start w:val="1"/>
      <w:numFmt w:val="decimal"/>
      <w:lvlText w:val="%7."/>
      <w:lvlJc w:val="left"/>
      <w:pPr>
        <w:ind w:left="5070" w:hanging="360"/>
      </w:pPr>
    </w:lvl>
    <w:lvl w:ilvl="7" w:tplc="1C090019" w:tentative="1">
      <w:start w:val="1"/>
      <w:numFmt w:val="lowerLetter"/>
      <w:lvlText w:val="%8."/>
      <w:lvlJc w:val="left"/>
      <w:pPr>
        <w:ind w:left="5790" w:hanging="360"/>
      </w:pPr>
    </w:lvl>
    <w:lvl w:ilvl="8" w:tplc="1C09001B" w:tentative="1">
      <w:start w:val="1"/>
      <w:numFmt w:val="lowerRoman"/>
      <w:lvlText w:val="%9."/>
      <w:lvlJc w:val="right"/>
      <w:pPr>
        <w:ind w:left="6510" w:hanging="180"/>
      </w:pPr>
    </w:lvl>
  </w:abstractNum>
  <w:abstractNum w:abstractNumId="8">
    <w:nsid w:val="13B37F25"/>
    <w:multiLevelType w:val="hybridMultilevel"/>
    <w:tmpl w:val="8474F384"/>
    <w:lvl w:ilvl="0" w:tplc="1C09000F">
      <w:start w:val="1"/>
      <w:numFmt w:val="decimal"/>
      <w:lvlText w:val="%1."/>
      <w:lvlJc w:val="left"/>
      <w:pPr>
        <w:ind w:left="1211" w:hanging="360"/>
      </w:pPr>
      <w:rPr>
        <w:rFonts w:hint="default"/>
      </w:rPr>
    </w:lvl>
    <w:lvl w:ilvl="1" w:tplc="1C090019">
      <w:start w:val="1"/>
      <w:numFmt w:val="lowerLetter"/>
      <w:lvlText w:val="%2."/>
      <w:lvlJc w:val="left"/>
      <w:pPr>
        <w:ind w:left="786"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54534E4"/>
    <w:multiLevelType w:val="hybridMultilevel"/>
    <w:tmpl w:val="0B6C730A"/>
    <w:lvl w:ilvl="0" w:tplc="1C09000F">
      <w:start w:val="1"/>
      <w:numFmt w:val="decimal"/>
      <w:lvlText w:val="%1."/>
      <w:lvlJc w:val="left"/>
      <w:pPr>
        <w:ind w:left="360" w:hanging="360"/>
      </w:pPr>
      <w:rPr>
        <w:rFonts w:hint="default"/>
      </w:rPr>
    </w:lvl>
    <w:lvl w:ilvl="1" w:tplc="1C090019">
      <w:start w:val="1"/>
      <w:numFmt w:val="lowerLetter"/>
      <w:lvlText w:val="%2."/>
      <w:lvlJc w:val="left"/>
      <w:pPr>
        <w:ind w:left="1070" w:hanging="360"/>
      </w:pPr>
    </w:lvl>
    <w:lvl w:ilvl="2" w:tplc="B59A7EEA">
      <w:start w:val="3"/>
      <w:numFmt w:val="bullet"/>
      <w:lvlText w:val="-"/>
      <w:lvlJc w:val="left"/>
      <w:pPr>
        <w:ind w:left="360" w:hanging="360"/>
      </w:pPr>
      <w:rPr>
        <w:rFonts w:ascii="Arial" w:eastAsiaTheme="minorHAnsi" w:hAnsi="Arial" w:cs="Arial" w:hint="default"/>
      </w:r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94516C5"/>
    <w:multiLevelType w:val="hybridMultilevel"/>
    <w:tmpl w:val="80AA9242"/>
    <w:lvl w:ilvl="0" w:tplc="1C090005">
      <w:start w:val="1"/>
      <w:numFmt w:val="bullet"/>
      <w:lvlText w:val=""/>
      <w:lvlJc w:val="left"/>
      <w:pPr>
        <w:ind w:left="1146" w:hanging="360"/>
      </w:pPr>
      <w:rPr>
        <w:rFonts w:ascii="Wingdings" w:hAnsi="Wingdings"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1">
    <w:nsid w:val="1EA71B72"/>
    <w:multiLevelType w:val="hybridMultilevel"/>
    <w:tmpl w:val="348685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1091DF3"/>
    <w:multiLevelType w:val="hybridMultilevel"/>
    <w:tmpl w:val="8C6A22A0"/>
    <w:lvl w:ilvl="0" w:tplc="1C090005">
      <w:start w:val="1"/>
      <w:numFmt w:val="bullet"/>
      <w:lvlText w:val=""/>
      <w:lvlJc w:val="left"/>
      <w:pPr>
        <w:ind w:left="786" w:hanging="360"/>
      </w:pPr>
      <w:rPr>
        <w:rFonts w:ascii="Wingdings" w:hAnsi="Wingdings"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13">
    <w:nsid w:val="23A40A7C"/>
    <w:multiLevelType w:val="hybridMultilevel"/>
    <w:tmpl w:val="AEC8D308"/>
    <w:lvl w:ilvl="0" w:tplc="9AFA16CE">
      <w:start w:val="1"/>
      <w:numFmt w:val="lowerLetter"/>
      <w:lvlText w:val="%1."/>
      <w:lvlJc w:val="left"/>
      <w:pPr>
        <w:ind w:left="720" w:hanging="360"/>
      </w:pPr>
      <w:rPr>
        <w:rFonts w:ascii="Arial" w:eastAsiaTheme="minorHAnsi"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8FA3B7F"/>
    <w:multiLevelType w:val="hybridMultilevel"/>
    <w:tmpl w:val="6156BCE6"/>
    <w:lvl w:ilvl="0" w:tplc="A8925A72">
      <w:start w:val="16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98A4AF0"/>
    <w:multiLevelType w:val="hybridMultilevel"/>
    <w:tmpl w:val="3EE2D8BA"/>
    <w:lvl w:ilvl="0" w:tplc="5A58671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386655"/>
    <w:multiLevelType w:val="hybridMultilevel"/>
    <w:tmpl w:val="A4CE082A"/>
    <w:lvl w:ilvl="0" w:tplc="19D0BE9A">
      <w:start w:val="1"/>
      <w:numFmt w:val="lowerLetter"/>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abstractNum w:abstractNumId="17">
    <w:nsid w:val="34F84DF1"/>
    <w:multiLevelType w:val="multilevel"/>
    <w:tmpl w:val="7E064DF4"/>
    <w:lvl w:ilvl="0">
      <w:start w:val="3"/>
      <w:numFmt w:val="decimal"/>
      <w:lvlText w:val="%1."/>
      <w:lvlJc w:val="left"/>
      <w:pPr>
        <w:ind w:left="420" w:hanging="42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8512B67"/>
    <w:multiLevelType w:val="hybridMultilevel"/>
    <w:tmpl w:val="87C2C800"/>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nsid w:val="390D7675"/>
    <w:multiLevelType w:val="hybridMultilevel"/>
    <w:tmpl w:val="B7C22182"/>
    <w:lvl w:ilvl="0" w:tplc="1128AB4A">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124872"/>
    <w:multiLevelType w:val="hybridMultilevel"/>
    <w:tmpl w:val="E8D26E24"/>
    <w:lvl w:ilvl="0" w:tplc="CF601570">
      <w:start w:val="1"/>
      <w:numFmt w:val="lowerLetter"/>
      <w:lvlText w:val="%1."/>
      <w:lvlJc w:val="left"/>
      <w:pPr>
        <w:ind w:left="720" w:hanging="360"/>
      </w:pPr>
      <w:rPr>
        <w:rFonts w:ascii="Arial" w:hAnsi="Arial" w:cs="Arial" w:hint="default"/>
        <w:color w:val="000000" w:themeColor="text1"/>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40007FB0"/>
    <w:multiLevelType w:val="hybridMultilevel"/>
    <w:tmpl w:val="9B188662"/>
    <w:lvl w:ilvl="0" w:tplc="1C090019">
      <w:start w:val="1"/>
      <w:numFmt w:val="lowerLetter"/>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0E2CBD"/>
    <w:multiLevelType w:val="multilevel"/>
    <w:tmpl w:val="FBB4CCC0"/>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49FA470F"/>
    <w:multiLevelType w:val="hybridMultilevel"/>
    <w:tmpl w:val="5FCED8C4"/>
    <w:lvl w:ilvl="0" w:tplc="1C090019">
      <w:start w:val="1"/>
      <w:numFmt w:val="lowerLetter"/>
      <w:lvlText w:val="%1."/>
      <w:lvlJc w:val="left"/>
      <w:pPr>
        <w:ind w:left="720" w:hanging="360"/>
      </w:pPr>
      <w:rPr>
        <w:rFonts w:hint="default"/>
      </w:rPr>
    </w:lvl>
    <w:lvl w:ilvl="1" w:tplc="1C090019">
      <w:start w:val="1"/>
      <w:numFmt w:val="lowerLetter"/>
      <w:lvlText w:val="%2."/>
      <w:lvlJc w:val="left"/>
      <w:pPr>
        <w:ind w:left="785" w:hanging="360"/>
      </w:pPr>
    </w:lvl>
    <w:lvl w:ilvl="2" w:tplc="1C09001B">
      <w:start w:val="1"/>
      <w:numFmt w:val="lowerRoman"/>
      <w:lvlText w:val="%3."/>
      <w:lvlJc w:val="right"/>
      <w:pPr>
        <w:ind w:left="747"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4C580A57"/>
    <w:multiLevelType w:val="hybridMultilevel"/>
    <w:tmpl w:val="6366AA5C"/>
    <w:lvl w:ilvl="0" w:tplc="6D861156">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2A23E5"/>
    <w:multiLevelType w:val="hybridMultilevel"/>
    <w:tmpl w:val="4BDEFC3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5208353D"/>
    <w:multiLevelType w:val="hybridMultilevel"/>
    <w:tmpl w:val="E10AD852"/>
    <w:lvl w:ilvl="0" w:tplc="5768BCE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326215"/>
    <w:multiLevelType w:val="hybridMultilevel"/>
    <w:tmpl w:val="D548DE06"/>
    <w:lvl w:ilvl="0" w:tplc="1C090005">
      <w:start w:val="1"/>
      <w:numFmt w:val="bullet"/>
      <w:lvlText w:val=""/>
      <w:lvlJc w:val="left"/>
      <w:pPr>
        <w:ind w:left="928" w:hanging="360"/>
      </w:pPr>
      <w:rPr>
        <w:rFonts w:ascii="Wingdings" w:hAnsi="Wingdings" w:hint="default"/>
      </w:rPr>
    </w:lvl>
    <w:lvl w:ilvl="1" w:tplc="1C090003" w:tentative="1">
      <w:start w:val="1"/>
      <w:numFmt w:val="bullet"/>
      <w:lvlText w:val="o"/>
      <w:lvlJc w:val="left"/>
      <w:pPr>
        <w:ind w:left="1648" w:hanging="360"/>
      </w:pPr>
      <w:rPr>
        <w:rFonts w:ascii="Courier New" w:hAnsi="Courier New" w:cs="Courier New" w:hint="default"/>
      </w:rPr>
    </w:lvl>
    <w:lvl w:ilvl="2" w:tplc="1C090005" w:tentative="1">
      <w:start w:val="1"/>
      <w:numFmt w:val="bullet"/>
      <w:lvlText w:val=""/>
      <w:lvlJc w:val="left"/>
      <w:pPr>
        <w:ind w:left="2368" w:hanging="360"/>
      </w:pPr>
      <w:rPr>
        <w:rFonts w:ascii="Wingdings" w:hAnsi="Wingdings" w:hint="default"/>
      </w:rPr>
    </w:lvl>
    <w:lvl w:ilvl="3" w:tplc="1C090001" w:tentative="1">
      <w:start w:val="1"/>
      <w:numFmt w:val="bullet"/>
      <w:lvlText w:val=""/>
      <w:lvlJc w:val="left"/>
      <w:pPr>
        <w:ind w:left="3088" w:hanging="360"/>
      </w:pPr>
      <w:rPr>
        <w:rFonts w:ascii="Symbol" w:hAnsi="Symbol" w:hint="default"/>
      </w:rPr>
    </w:lvl>
    <w:lvl w:ilvl="4" w:tplc="1C090003" w:tentative="1">
      <w:start w:val="1"/>
      <w:numFmt w:val="bullet"/>
      <w:lvlText w:val="o"/>
      <w:lvlJc w:val="left"/>
      <w:pPr>
        <w:ind w:left="3808" w:hanging="360"/>
      </w:pPr>
      <w:rPr>
        <w:rFonts w:ascii="Courier New" w:hAnsi="Courier New" w:cs="Courier New" w:hint="default"/>
      </w:rPr>
    </w:lvl>
    <w:lvl w:ilvl="5" w:tplc="1C090005" w:tentative="1">
      <w:start w:val="1"/>
      <w:numFmt w:val="bullet"/>
      <w:lvlText w:val=""/>
      <w:lvlJc w:val="left"/>
      <w:pPr>
        <w:ind w:left="4528" w:hanging="360"/>
      </w:pPr>
      <w:rPr>
        <w:rFonts w:ascii="Wingdings" w:hAnsi="Wingdings" w:hint="default"/>
      </w:rPr>
    </w:lvl>
    <w:lvl w:ilvl="6" w:tplc="1C090001" w:tentative="1">
      <w:start w:val="1"/>
      <w:numFmt w:val="bullet"/>
      <w:lvlText w:val=""/>
      <w:lvlJc w:val="left"/>
      <w:pPr>
        <w:ind w:left="5248" w:hanging="360"/>
      </w:pPr>
      <w:rPr>
        <w:rFonts w:ascii="Symbol" w:hAnsi="Symbol" w:hint="default"/>
      </w:rPr>
    </w:lvl>
    <w:lvl w:ilvl="7" w:tplc="1C090003" w:tentative="1">
      <w:start w:val="1"/>
      <w:numFmt w:val="bullet"/>
      <w:lvlText w:val="o"/>
      <w:lvlJc w:val="left"/>
      <w:pPr>
        <w:ind w:left="5968" w:hanging="360"/>
      </w:pPr>
      <w:rPr>
        <w:rFonts w:ascii="Courier New" w:hAnsi="Courier New" w:cs="Courier New" w:hint="default"/>
      </w:rPr>
    </w:lvl>
    <w:lvl w:ilvl="8" w:tplc="1C090005" w:tentative="1">
      <w:start w:val="1"/>
      <w:numFmt w:val="bullet"/>
      <w:lvlText w:val=""/>
      <w:lvlJc w:val="left"/>
      <w:pPr>
        <w:ind w:left="6688" w:hanging="360"/>
      </w:pPr>
      <w:rPr>
        <w:rFonts w:ascii="Wingdings" w:hAnsi="Wingdings" w:hint="default"/>
      </w:rPr>
    </w:lvl>
  </w:abstractNum>
  <w:abstractNum w:abstractNumId="28">
    <w:nsid w:val="641679AD"/>
    <w:multiLevelType w:val="hybridMultilevel"/>
    <w:tmpl w:val="8D206F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658034D7"/>
    <w:multiLevelType w:val="multilevel"/>
    <w:tmpl w:val="9D240376"/>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662565E2"/>
    <w:multiLevelType w:val="hybridMultilevel"/>
    <w:tmpl w:val="81EA76D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677D6EDA"/>
    <w:multiLevelType w:val="hybridMultilevel"/>
    <w:tmpl w:val="B038D742"/>
    <w:lvl w:ilvl="0" w:tplc="A7A887B6">
      <w:start w:val="1"/>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32">
    <w:nsid w:val="67C41C45"/>
    <w:multiLevelType w:val="hybridMultilevel"/>
    <w:tmpl w:val="F2D0ADFC"/>
    <w:lvl w:ilvl="0" w:tplc="7A8E036E">
      <w:start w:val="1"/>
      <w:numFmt w:val="lowerLetter"/>
      <w:lvlText w:val="%1."/>
      <w:lvlJc w:val="left"/>
      <w:pPr>
        <w:ind w:left="780" w:hanging="360"/>
      </w:pPr>
      <w:rPr>
        <w:rFonts w:hint="default"/>
        <w:b w:val="0"/>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3">
    <w:nsid w:val="69D02BEE"/>
    <w:multiLevelType w:val="hybridMultilevel"/>
    <w:tmpl w:val="9622277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6EB32650"/>
    <w:multiLevelType w:val="hybridMultilevel"/>
    <w:tmpl w:val="9EBAEBB8"/>
    <w:lvl w:ilvl="0" w:tplc="20582736">
      <w:start w:val="9"/>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5">
    <w:nsid w:val="6ECA7843"/>
    <w:multiLevelType w:val="hybridMultilevel"/>
    <w:tmpl w:val="1A2A461A"/>
    <w:lvl w:ilvl="0" w:tplc="7804D02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6">
    <w:nsid w:val="735F5A94"/>
    <w:multiLevelType w:val="hybridMultilevel"/>
    <w:tmpl w:val="5700FF8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7AB39AA"/>
    <w:multiLevelType w:val="multilevel"/>
    <w:tmpl w:val="785CE4D4"/>
    <w:lvl w:ilvl="0">
      <w:start w:val="5"/>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3"/>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38">
    <w:nsid w:val="7F39085D"/>
    <w:multiLevelType w:val="multilevel"/>
    <w:tmpl w:val="894A4884"/>
    <w:lvl w:ilvl="0">
      <w:start w:val="1"/>
      <w:numFmt w:val="upperLetter"/>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9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nsid w:val="7F7F6D23"/>
    <w:multiLevelType w:val="hybridMultilevel"/>
    <w:tmpl w:val="8BF6F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7"/>
  </w:num>
  <w:num w:numId="3">
    <w:abstractNumId w:val="3"/>
  </w:num>
  <w:num w:numId="4">
    <w:abstractNumId w:val="9"/>
  </w:num>
  <w:num w:numId="5">
    <w:abstractNumId w:val="29"/>
  </w:num>
  <w:num w:numId="6">
    <w:abstractNumId w:val="25"/>
  </w:num>
  <w:num w:numId="7">
    <w:abstractNumId w:val="17"/>
  </w:num>
  <w:num w:numId="8">
    <w:abstractNumId w:val="13"/>
  </w:num>
  <w:num w:numId="9">
    <w:abstractNumId w:val="24"/>
  </w:num>
  <w:num w:numId="10">
    <w:abstractNumId w:val="30"/>
  </w:num>
  <w:num w:numId="11">
    <w:abstractNumId w:val="32"/>
  </w:num>
  <w:num w:numId="12">
    <w:abstractNumId w:val="33"/>
  </w:num>
  <w:num w:numId="13">
    <w:abstractNumId w:val="23"/>
  </w:num>
  <w:num w:numId="14">
    <w:abstractNumId w:val="36"/>
  </w:num>
  <w:num w:numId="15">
    <w:abstractNumId w:val="35"/>
  </w:num>
  <w:num w:numId="16">
    <w:abstractNumId w:val="8"/>
  </w:num>
  <w:num w:numId="17">
    <w:abstractNumId w:val="34"/>
  </w:num>
  <w:num w:numId="18">
    <w:abstractNumId w:val="16"/>
  </w:num>
  <w:num w:numId="19">
    <w:abstractNumId w:val="20"/>
  </w:num>
  <w:num w:numId="20">
    <w:abstractNumId w:val="5"/>
  </w:num>
  <w:num w:numId="21">
    <w:abstractNumId w:val="31"/>
  </w:num>
  <w:num w:numId="22">
    <w:abstractNumId w:val="4"/>
  </w:num>
  <w:num w:numId="23">
    <w:abstractNumId w:val="39"/>
  </w:num>
  <w:num w:numId="24">
    <w:abstractNumId w:val="19"/>
  </w:num>
  <w:num w:numId="25">
    <w:abstractNumId w:val="15"/>
  </w:num>
  <w:num w:numId="26">
    <w:abstractNumId w:val="26"/>
  </w:num>
  <w:num w:numId="27">
    <w:abstractNumId w:val="37"/>
  </w:num>
  <w:num w:numId="28">
    <w:abstractNumId w:val="21"/>
  </w:num>
  <w:num w:numId="29">
    <w:abstractNumId w:val="6"/>
  </w:num>
  <w:num w:numId="30">
    <w:abstractNumId w:val="1"/>
  </w:num>
  <w:num w:numId="31">
    <w:abstractNumId w:val="14"/>
  </w:num>
  <w:num w:numId="32">
    <w:abstractNumId w:val="27"/>
  </w:num>
  <w:num w:numId="33">
    <w:abstractNumId w:val="11"/>
  </w:num>
  <w:num w:numId="34">
    <w:abstractNumId w:val="12"/>
  </w:num>
  <w:num w:numId="35">
    <w:abstractNumId w:val="22"/>
  </w:num>
  <w:num w:numId="36">
    <w:abstractNumId w:val="28"/>
  </w:num>
  <w:num w:numId="37">
    <w:abstractNumId w:val="10"/>
  </w:num>
  <w:num w:numId="38">
    <w:abstractNumId w:val="18"/>
  </w:num>
  <w:num w:numId="39">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A2E"/>
    <w:rsid w:val="00000174"/>
    <w:rsid w:val="000002D2"/>
    <w:rsid w:val="0000079A"/>
    <w:rsid w:val="000008A8"/>
    <w:rsid w:val="00000C0B"/>
    <w:rsid w:val="00000F71"/>
    <w:rsid w:val="00000FA1"/>
    <w:rsid w:val="0000149A"/>
    <w:rsid w:val="00001F2D"/>
    <w:rsid w:val="00002444"/>
    <w:rsid w:val="00002B76"/>
    <w:rsid w:val="00002C70"/>
    <w:rsid w:val="00002DBD"/>
    <w:rsid w:val="000031A1"/>
    <w:rsid w:val="000031BE"/>
    <w:rsid w:val="0000327A"/>
    <w:rsid w:val="00003365"/>
    <w:rsid w:val="0000427A"/>
    <w:rsid w:val="0000478E"/>
    <w:rsid w:val="0000483A"/>
    <w:rsid w:val="000049B6"/>
    <w:rsid w:val="00004CA2"/>
    <w:rsid w:val="00004EE8"/>
    <w:rsid w:val="000055FE"/>
    <w:rsid w:val="00005815"/>
    <w:rsid w:val="00005975"/>
    <w:rsid w:val="000059CA"/>
    <w:rsid w:val="00005B2C"/>
    <w:rsid w:val="00005E1B"/>
    <w:rsid w:val="00005ED2"/>
    <w:rsid w:val="00006709"/>
    <w:rsid w:val="00007910"/>
    <w:rsid w:val="00007AB7"/>
    <w:rsid w:val="00007D4F"/>
    <w:rsid w:val="00007FDF"/>
    <w:rsid w:val="0001156C"/>
    <w:rsid w:val="00011D7C"/>
    <w:rsid w:val="00012830"/>
    <w:rsid w:val="000129D9"/>
    <w:rsid w:val="00012AA7"/>
    <w:rsid w:val="0001371E"/>
    <w:rsid w:val="00013C2D"/>
    <w:rsid w:val="0001412F"/>
    <w:rsid w:val="00014469"/>
    <w:rsid w:val="0001447C"/>
    <w:rsid w:val="00014D82"/>
    <w:rsid w:val="00014EAC"/>
    <w:rsid w:val="000150E8"/>
    <w:rsid w:val="00015234"/>
    <w:rsid w:val="00016753"/>
    <w:rsid w:val="00016B68"/>
    <w:rsid w:val="00016D97"/>
    <w:rsid w:val="00017517"/>
    <w:rsid w:val="0001770E"/>
    <w:rsid w:val="000209EC"/>
    <w:rsid w:val="00020A44"/>
    <w:rsid w:val="00020E00"/>
    <w:rsid w:val="0002115F"/>
    <w:rsid w:val="000211B6"/>
    <w:rsid w:val="00021339"/>
    <w:rsid w:val="00021566"/>
    <w:rsid w:val="0002228A"/>
    <w:rsid w:val="000225B3"/>
    <w:rsid w:val="000225C5"/>
    <w:rsid w:val="00022D2F"/>
    <w:rsid w:val="0002347F"/>
    <w:rsid w:val="000234F4"/>
    <w:rsid w:val="00023661"/>
    <w:rsid w:val="0002383F"/>
    <w:rsid w:val="00023934"/>
    <w:rsid w:val="00023B71"/>
    <w:rsid w:val="00023F3F"/>
    <w:rsid w:val="000246A0"/>
    <w:rsid w:val="0002475C"/>
    <w:rsid w:val="0002501F"/>
    <w:rsid w:val="000252C2"/>
    <w:rsid w:val="00025353"/>
    <w:rsid w:val="00025361"/>
    <w:rsid w:val="000253D4"/>
    <w:rsid w:val="00025688"/>
    <w:rsid w:val="00025C43"/>
    <w:rsid w:val="00025DF3"/>
    <w:rsid w:val="00026193"/>
    <w:rsid w:val="00027774"/>
    <w:rsid w:val="000300E0"/>
    <w:rsid w:val="000305DD"/>
    <w:rsid w:val="00030B24"/>
    <w:rsid w:val="000318EA"/>
    <w:rsid w:val="00031A32"/>
    <w:rsid w:val="00031B5B"/>
    <w:rsid w:val="00032000"/>
    <w:rsid w:val="0003200E"/>
    <w:rsid w:val="000322C7"/>
    <w:rsid w:val="00032414"/>
    <w:rsid w:val="00032562"/>
    <w:rsid w:val="000329A5"/>
    <w:rsid w:val="00032DE1"/>
    <w:rsid w:val="00032E98"/>
    <w:rsid w:val="00033FC2"/>
    <w:rsid w:val="00034F2F"/>
    <w:rsid w:val="0003529A"/>
    <w:rsid w:val="00035A05"/>
    <w:rsid w:val="00035F16"/>
    <w:rsid w:val="00036A53"/>
    <w:rsid w:val="000374E6"/>
    <w:rsid w:val="0003770F"/>
    <w:rsid w:val="0003775B"/>
    <w:rsid w:val="00037F5C"/>
    <w:rsid w:val="0004057D"/>
    <w:rsid w:val="000407FF"/>
    <w:rsid w:val="00040A58"/>
    <w:rsid w:val="00040E90"/>
    <w:rsid w:val="0004108E"/>
    <w:rsid w:val="0004111C"/>
    <w:rsid w:val="00041DC2"/>
    <w:rsid w:val="000420FD"/>
    <w:rsid w:val="00042107"/>
    <w:rsid w:val="00042600"/>
    <w:rsid w:val="000427B5"/>
    <w:rsid w:val="0004393D"/>
    <w:rsid w:val="00043E94"/>
    <w:rsid w:val="00044A1D"/>
    <w:rsid w:val="00044DF2"/>
    <w:rsid w:val="000451E1"/>
    <w:rsid w:val="000454B4"/>
    <w:rsid w:val="0004594F"/>
    <w:rsid w:val="00046041"/>
    <w:rsid w:val="000463AB"/>
    <w:rsid w:val="000463C4"/>
    <w:rsid w:val="00046507"/>
    <w:rsid w:val="00046E80"/>
    <w:rsid w:val="00047C44"/>
    <w:rsid w:val="000500F2"/>
    <w:rsid w:val="000500F7"/>
    <w:rsid w:val="000504C6"/>
    <w:rsid w:val="0005058D"/>
    <w:rsid w:val="00052A99"/>
    <w:rsid w:val="00052CE5"/>
    <w:rsid w:val="00052D50"/>
    <w:rsid w:val="00052E2C"/>
    <w:rsid w:val="000531CB"/>
    <w:rsid w:val="00053845"/>
    <w:rsid w:val="0005388E"/>
    <w:rsid w:val="00054411"/>
    <w:rsid w:val="0005471A"/>
    <w:rsid w:val="00054D53"/>
    <w:rsid w:val="000555E5"/>
    <w:rsid w:val="00055B72"/>
    <w:rsid w:val="00055E28"/>
    <w:rsid w:val="00056163"/>
    <w:rsid w:val="000568F4"/>
    <w:rsid w:val="00056E34"/>
    <w:rsid w:val="00056ED3"/>
    <w:rsid w:val="0005708A"/>
    <w:rsid w:val="000571DA"/>
    <w:rsid w:val="0005724F"/>
    <w:rsid w:val="00057735"/>
    <w:rsid w:val="00057FA1"/>
    <w:rsid w:val="00060164"/>
    <w:rsid w:val="000605B4"/>
    <w:rsid w:val="00060B77"/>
    <w:rsid w:val="00061864"/>
    <w:rsid w:val="00061C3A"/>
    <w:rsid w:val="00061E90"/>
    <w:rsid w:val="000621DC"/>
    <w:rsid w:val="000625E3"/>
    <w:rsid w:val="00062CF1"/>
    <w:rsid w:val="00063790"/>
    <w:rsid w:val="00063A8F"/>
    <w:rsid w:val="00063CF4"/>
    <w:rsid w:val="00063FF4"/>
    <w:rsid w:val="000645B5"/>
    <w:rsid w:val="00064CD1"/>
    <w:rsid w:val="00064E44"/>
    <w:rsid w:val="00064FBD"/>
    <w:rsid w:val="00065094"/>
    <w:rsid w:val="00065CD6"/>
    <w:rsid w:val="0006604A"/>
    <w:rsid w:val="000661FD"/>
    <w:rsid w:val="00066C31"/>
    <w:rsid w:val="00066C66"/>
    <w:rsid w:val="00066D72"/>
    <w:rsid w:val="0006712A"/>
    <w:rsid w:val="00067234"/>
    <w:rsid w:val="00067BCA"/>
    <w:rsid w:val="00067C0C"/>
    <w:rsid w:val="00067F3B"/>
    <w:rsid w:val="00070082"/>
    <w:rsid w:val="00070828"/>
    <w:rsid w:val="00070896"/>
    <w:rsid w:val="00070A62"/>
    <w:rsid w:val="00070F19"/>
    <w:rsid w:val="0007143C"/>
    <w:rsid w:val="0007203E"/>
    <w:rsid w:val="00072835"/>
    <w:rsid w:val="0007398D"/>
    <w:rsid w:val="00073AF1"/>
    <w:rsid w:val="00073E7A"/>
    <w:rsid w:val="00074654"/>
    <w:rsid w:val="00074808"/>
    <w:rsid w:val="0007481E"/>
    <w:rsid w:val="00074898"/>
    <w:rsid w:val="0007595F"/>
    <w:rsid w:val="00075A65"/>
    <w:rsid w:val="00075CB7"/>
    <w:rsid w:val="00076149"/>
    <w:rsid w:val="0007639F"/>
    <w:rsid w:val="000763C6"/>
    <w:rsid w:val="000766F8"/>
    <w:rsid w:val="00076A93"/>
    <w:rsid w:val="00077611"/>
    <w:rsid w:val="000777B5"/>
    <w:rsid w:val="00077853"/>
    <w:rsid w:val="00080022"/>
    <w:rsid w:val="000801BF"/>
    <w:rsid w:val="00080234"/>
    <w:rsid w:val="0008074F"/>
    <w:rsid w:val="00080F00"/>
    <w:rsid w:val="0008117C"/>
    <w:rsid w:val="000812B0"/>
    <w:rsid w:val="000814C7"/>
    <w:rsid w:val="00081FD8"/>
    <w:rsid w:val="000831FD"/>
    <w:rsid w:val="000833A0"/>
    <w:rsid w:val="00083B12"/>
    <w:rsid w:val="00084F6E"/>
    <w:rsid w:val="000853BA"/>
    <w:rsid w:val="00085657"/>
    <w:rsid w:val="00085867"/>
    <w:rsid w:val="000864F7"/>
    <w:rsid w:val="0008662D"/>
    <w:rsid w:val="00087866"/>
    <w:rsid w:val="00091091"/>
    <w:rsid w:val="000912A6"/>
    <w:rsid w:val="000915A3"/>
    <w:rsid w:val="00091D73"/>
    <w:rsid w:val="000923E7"/>
    <w:rsid w:val="00092816"/>
    <w:rsid w:val="00092B4E"/>
    <w:rsid w:val="00092D91"/>
    <w:rsid w:val="00092F03"/>
    <w:rsid w:val="000930FE"/>
    <w:rsid w:val="0009325F"/>
    <w:rsid w:val="000937A9"/>
    <w:rsid w:val="00093B64"/>
    <w:rsid w:val="00093B80"/>
    <w:rsid w:val="00094C08"/>
    <w:rsid w:val="00094C13"/>
    <w:rsid w:val="00094CC5"/>
    <w:rsid w:val="00095129"/>
    <w:rsid w:val="0009514C"/>
    <w:rsid w:val="00095449"/>
    <w:rsid w:val="00095B89"/>
    <w:rsid w:val="00095EEC"/>
    <w:rsid w:val="00095F7B"/>
    <w:rsid w:val="0009669F"/>
    <w:rsid w:val="00097847"/>
    <w:rsid w:val="00097DC2"/>
    <w:rsid w:val="000A0029"/>
    <w:rsid w:val="000A020F"/>
    <w:rsid w:val="000A0280"/>
    <w:rsid w:val="000A080B"/>
    <w:rsid w:val="000A0816"/>
    <w:rsid w:val="000A0AD1"/>
    <w:rsid w:val="000A11A1"/>
    <w:rsid w:val="000A14FE"/>
    <w:rsid w:val="000A1645"/>
    <w:rsid w:val="000A1D4F"/>
    <w:rsid w:val="000A1E10"/>
    <w:rsid w:val="000A1E63"/>
    <w:rsid w:val="000A207C"/>
    <w:rsid w:val="000A2648"/>
    <w:rsid w:val="000A27CF"/>
    <w:rsid w:val="000A2CCE"/>
    <w:rsid w:val="000A3641"/>
    <w:rsid w:val="000A36ED"/>
    <w:rsid w:val="000A3991"/>
    <w:rsid w:val="000A3D3E"/>
    <w:rsid w:val="000A4206"/>
    <w:rsid w:val="000A4E5D"/>
    <w:rsid w:val="000A4F12"/>
    <w:rsid w:val="000A5289"/>
    <w:rsid w:val="000A59CE"/>
    <w:rsid w:val="000A6B16"/>
    <w:rsid w:val="000A7665"/>
    <w:rsid w:val="000A7D17"/>
    <w:rsid w:val="000B111E"/>
    <w:rsid w:val="000B12EB"/>
    <w:rsid w:val="000B1673"/>
    <w:rsid w:val="000B1DD5"/>
    <w:rsid w:val="000B2804"/>
    <w:rsid w:val="000B2902"/>
    <w:rsid w:val="000B2BB1"/>
    <w:rsid w:val="000B2BB5"/>
    <w:rsid w:val="000B3157"/>
    <w:rsid w:val="000B334E"/>
    <w:rsid w:val="000B3CC5"/>
    <w:rsid w:val="000B4908"/>
    <w:rsid w:val="000B508D"/>
    <w:rsid w:val="000B612B"/>
    <w:rsid w:val="000B6336"/>
    <w:rsid w:val="000B6C96"/>
    <w:rsid w:val="000B6CEB"/>
    <w:rsid w:val="000B73D0"/>
    <w:rsid w:val="000C0939"/>
    <w:rsid w:val="000C0BBB"/>
    <w:rsid w:val="000C0C41"/>
    <w:rsid w:val="000C0DF6"/>
    <w:rsid w:val="000C118F"/>
    <w:rsid w:val="000C12D5"/>
    <w:rsid w:val="000C18CD"/>
    <w:rsid w:val="000C2447"/>
    <w:rsid w:val="000C252E"/>
    <w:rsid w:val="000C2597"/>
    <w:rsid w:val="000C2DCC"/>
    <w:rsid w:val="000C320D"/>
    <w:rsid w:val="000C41B9"/>
    <w:rsid w:val="000C4D3F"/>
    <w:rsid w:val="000C4DB7"/>
    <w:rsid w:val="000C4EE9"/>
    <w:rsid w:val="000C534C"/>
    <w:rsid w:val="000C53FC"/>
    <w:rsid w:val="000C5B74"/>
    <w:rsid w:val="000C6026"/>
    <w:rsid w:val="000C6155"/>
    <w:rsid w:val="000C6981"/>
    <w:rsid w:val="000C6B26"/>
    <w:rsid w:val="000C6B7D"/>
    <w:rsid w:val="000D0C5E"/>
    <w:rsid w:val="000D1158"/>
    <w:rsid w:val="000D11B1"/>
    <w:rsid w:val="000D15CC"/>
    <w:rsid w:val="000D2CD8"/>
    <w:rsid w:val="000D2DB1"/>
    <w:rsid w:val="000D3003"/>
    <w:rsid w:val="000D3223"/>
    <w:rsid w:val="000D32B7"/>
    <w:rsid w:val="000D34AB"/>
    <w:rsid w:val="000D3B0D"/>
    <w:rsid w:val="000D43E7"/>
    <w:rsid w:val="000D4867"/>
    <w:rsid w:val="000D5829"/>
    <w:rsid w:val="000D5C76"/>
    <w:rsid w:val="000D67C3"/>
    <w:rsid w:val="000D71AC"/>
    <w:rsid w:val="000D7595"/>
    <w:rsid w:val="000D78D9"/>
    <w:rsid w:val="000D7B87"/>
    <w:rsid w:val="000D7EF5"/>
    <w:rsid w:val="000E00D1"/>
    <w:rsid w:val="000E0D32"/>
    <w:rsid w:val="000E0E56"/>
    <w:rsid w:val="000E1102"/>
    <w:rsid w:val="000E1517"/>
    <w:rsid w:val="000E1643"/>
    <w:rsid w:val="000E1FD8"/>
    <w:rsid w:val="000E2A22"/>
    <w:rsid w:val="000E2B3D"/>
    <w:rsid w:val="000E2BD8"/>
    <w:rsid w:val="000E30C4"/>
    <w:rsid w:val="000E342D"/>
    <w:rsid w:val="000E3DFF"/>
    <w:rsid w:val="000E4036"/>
    <w:rsid w:val="000E40CE"/>
    <w:rsid w:val="000E41F0"/>
    <w:rsid w:val="000E4736"/>
    <w:rsid w:val="000E49D1"/>
    <w:rsid w:val="000E4B05"/>
    <w:rsid w:val="000E4BC2"/>
    <w:rsid w:val="000E4DAA"/>
    <w:rsid w:val="000E549B"/>
    <w:rsid w:val="000E63D6"/>
    <w:rsid w:val="000E65C6"/>
    <w:rsid w:val="000E6E59"/>
    <w:rsid w:val="000E6FD9"/>
    <w:rsid w:val="000E7287"/>
    <w:rsid w:val="000E75EC"/>
    <w:rsid w:val="000E7E1B"/>
    <w:rsid w:val="000F0CC5"/>
    <w:rsid w:val="000F0DB8"/>
    <w:rsid w:val="000F1394"/>
    <w:rsid w:val="000F15F7"/>
    <w:rsid w:val="000F16F4"/>
    <w:rsid w:val="000F19DE"/>
    <w:rsid w:val="000F1AEE"/>
    <w:rsid w:val="000F1B6D"/>
    <w:rsid w:val="000F1EBF"/>
    <w:rsid w:val="000F2425"/>
    <w:rsid w:val="000F28D4"/>
    <w:rsid w:val="000F2D77"/>
    <w:rsid w:val="000F310D"/>
    <w:rsid w:val="000F34FD"/>
    <w:rsid w:val="000F357A"/>
    <w:rsid w:val="000F36FC"/>
    <w:rsid w:val="000F37BB"/>
    <w:rsid w:val="000F4558"/>
    <w:rsid w:val="000F4634"/>
    <w:rsid w:val="000F4AFC"/>
    <w:rsid w:val="000F4D0D"/>
    <w:rsid w:val="000F507F"/>
    <w:rsid w:val="000F5A4A"/>
    <w:rsid w:val="000F662A"/>
    <w:rsid w:val="000F6B0D"/>
    <w:rsid w:val="000F6CBD"/>
    <w:rsid w:val="000F76AF"/>
    <w:rsid w:val="000F7AAB"/>
    <w:rsid w:val="000F7D3D"/>
    <w:rsid w:val="000F7E36"/>
    <w:rsid w:val="000F7FEF"/>
    <w:rsid w:val="00100127"/>
    <w:rsid w:val="0010039A"/>
    <w:rsid w:val="00100624"/>
    <w:rsid w:val="00101111"/>
    <w:rsid w:val="0010165E"/>
    <w:rsid w:val="001018DF"/>
    <w:rsid w:val="0010202F"/>
    <w:rsid w:val="001021A1"/>
    <w:rsid w:val="001022FF"/>
    <w:rsid w:val="00102E7A"/>
    <w:rsid w:val="001043F5"/>
    <w:rsid w:val="00104CBA"/>
    <w:rsid w:val="00105E99"/>
    <w:rsid w:val="00106381"/>
    <w:rsid w:val="00106453"/>
    <w:rsid w:val="00110ED6"/>
    <w:rsid w:val="00110FC3"/>
    <w:rsid w:val="0011122D"/>
    <w:rsid w:val="00111543"/>
    <w:rsid w:val="001123B9"/>
    <w:rsid w:val="0011377E"/>
    <w:rsid w:val="0011386D"/>
    <w:rsid w:val="00114070"/>
    <w:rsid w:val="00114444"/>
    <w:rsid w:val="001144E6"/>
    <w:rsid w:val="00114659"/>
    <w:rsid w:val="00114B02"/>
    <w:rsid w:val="00114CCC"/>
    <w:rsid w:val="00115150"/>
    <w:rsid w:val="0011522B"/>
    <w:rsid w:val="00115AEA"/>
    <w:rsid w:val="00115BA9"/>
    <w:rsid w:val="00117E3C"/>
    <w:rsid w:val="00117F96"/>
    <w:rsid w:val="00120038"/>
    <w:rsid w:val="0012018E"/>
    <w:rsid w:val="001206FA"/>
    <w:rsid w:val="001208B9"/>
    <w:rsid w:val="00120CCB"/>
    <w:rsid w:val="0012194E"/>
    <w:rsid w:val="0012262C"/>
    <w:rsid w:val="00122778"/>
    <w:rsid w:val="00122A52"/>
    <w:rsid w:val="001232A6"/>
    <w:rsid w:val="00123507"/>
    <w:rsid w:val="00123C61"/>
    <w:rsid w:val="00123F3A"/>
    <w:rsid w:val="00124413"/>
    <w:rsid w:val="00124AEE"/>
    <w:rsid w:val="00124C6B"/>
    <w:rsid w:val="00124E89"/>
    <w:rsid w:val="00124EB8"/>
    <w:rsid w:val="00125189"/>
    <w:rsid w:val="001257F2"/>
    <w:rsid w:val="00125862"/>
    <w:rsid w:val="00125C5D"/>
    <w:rsid w:val="00125D3F"/>
    <w:rsid w:val="001263DD"/>
    <w:rsid w:val="00126C46"/>
    <w:rsid w:val="001274A9"/>
    <w:rsid w:val="001278C4"/>
    <w:rsid w:val="00127F7B"/>
    <w:rsid w:val="00130134"/>
    <w:rsid w:val="0013059A"/>
    <w:rsid w:val="001308AA"/>
    <w:rsid w:val="0013136E"/>
    <w:rsid w:val="00131610"/>
    <w:rsid w:val="00131C27"/>
    <w:rsid w:val="00131CDC"/>
    <w:rsid w:val="00131F8D"/>
    <w:rsid w:val="00132070"/>
    <w:rsid w:val="001323E8"/>
    <w:rsid w:val="00132721"/>
    <w:rsid w:val="00133132"/>
    <w:rsid w:val="0013367A"/>
    <w:rsid w:val="00134224"/>
    <w:rsid w:val="00134501"/>
    <w:rsid w:val="00135060"/>
    <w:rsid w:val="0013529E"/>
    <w:rsid w:val="001353F4"/>
    <w:rsid w:val="0013541E"/>
    <w:rsid w:val="001355E2"/>
    <w:rsid w:val="0013560C"/>
    <w:rsid w:val="001359CE"/>
    <w:rsid w:val="00135C46"/>
    <w:rsid w:val="0013610A"/>
    <w:rsid w:val="00136248"/>
    <w:rsid w:val="00136542"/>
    <w:rsid w:val="00136670"/>
    <w:rsid w:val="00136D6A"/>
    <w:rsid w:val="001370EF"/>
    <w:rsid w:val="00137B4F"/>
    <w:rsid w:val="00137CA8"/>
    <w:rsid w:val="00137D26"/>
    <w:rsid w:val="00140359"/>
    <w:rsid w:val="00140FE0"/>
    <w:rsid w:val="0014101F"/>
    <w:rsid w:val="001414BC"/>
    <w:rsid w:val="00141E0B"/>
    <w:rsid w:val="00142805"/>
    <w:rsid w:val="00142B13"/>
    <w:rsid w:val="00143528"/>
    <w:rsid w:val="001436D3"/>
    <w:rsid w:val="00143AE4"/>
    <w:rsid w:val="001444EB"/>
    <w:rsid w:val="00144996"/>
    <w:rsid w:val="001449ED"/>
    <w:rsid w:val="00144C39"/>
    <w:rsid w:val="00144D34"/>
    <w:rsid w:val="001458BB"/>
    <w:rsid w:val="00145C37"/>
    <w:rsid w:val="00146576"/>
    <w:rsid w:val="00146673"/>
    <w:rsid w:val="00147041"/>
    <w:rsid w:val="001471B0"/>
    <w:rsid w:val="00147264"/>
    <w:rsid w:val="00147573"/>
    <w:rsid w:val="0015105E"/>
    <w:rsid w:val="0015163D"/>
    <w:rsid w:val="00151B0C"/>
    <w:rsid w:val="00152158"/>
    <w:rsid w:val="00152A66"/>
    <w:rsid w:val="00152C3F"/>
    <w:rsid w:val="0015308D"/>
    <w:rsid w:val="00153787"/>
    <w:rsid w:val="0015380D"/>
    <w:rsid w:val="00153B3A"/>
    <w:rsid w:val="00153D06"/>
    <w:rsid w:val="0015438A"/>
    <w:rsid w:val="00154A6A"/>
    <w:rsid w:val="00155052"/>
    <w:rsid w:val="00155495"/>
    <w:rsid w:val="00155515"/>
    <w:rsid w:val="00155B1E"/>
    <w:rsid w:val="00155F8D"/>
    <w:rsid w:val="0015603F"/>
    <w:rsid w:val="001563A6"/>
    <w:rsid w:val="0015645F"/>
    <w:rsid w:val="001564F7"/>
    <w:rsid w:val="001567C3"/>
    <w:rsid w:val="00156C44"/>
    <w:rsid w:val="00157161"/>
    <w:rsid w:val="0015771C"/>
    <w:rsid w:val="00157BA2"/>
    <w:rsid w:val="00160AA0"/>
    <w:rsid w:val="00160C54"/>
    <w:rsid w:val="00161339"/>
    <w:rsid w:val="0016138D"/>
    <w:rsid w:val="00161CC9"/>
    <w:rsid w:val="00162028"/>
    <w:rsid w:val="00162C4B"/>
    <w:rsid w:val="00162CFC"/>
    <w:rsid w:val="00163192"/>
    <w:rsid w:val="001636D4"/>
    <w:rsid w:val="00163EE9"/>
    <w:rsid w:val="0016448E"/>
    <w:rsid w:val="001653EB"/>
    <w:rsid w:val="00165736"/>
    <w:rsid w:val="001665FC"/>
    <w:rsid w:val="00166BCC"/>
    <w:rsid w:val="0016727F"/>
    <w:rsid w:val="0016746D"/>
    <w:rsid w:val="001679A7"/>
    <w:rsid w:val="00167BDF"/>
    <w:rsid w:val="00167F91"/>
    <w:rsid w:val="001702DB"/>
    <w:rsid w:val="001713D7"/>
    <w:rsid w:val="0017194F"/>
    <w:rsid w:val="00171952"/>
    <w:rsid w:val="00171B8B"/>
    <w:rsid w:val="00171BB9"/>
    <w:rsid w:val="00171D3B"/>
    <w:rsid w:val="001722D5"/>
    <w:rsid w:val="00172AA6"/>
    <w:rsid w:val="00172B58"/>
    <w:rsid w:val="00173250"/>
    <w:rsid w:val="001736D1"/>
    <w:rsid w:val="00173E27"/>
    <w:rsid w:val="0017421A"/>
    <w:rsid w:val="001743F8"/>
    <w:rsid w:val="00174CBB"/>
    <w:rsid w:val="001750EE"/>
    <w:rsid w:val="0017520C"/>
    <w:rsid w:val="001753EB"/>
    <w:rsid w:val="00175C48"/>
    <w:rsid w:val="00175F8B"/>
    <w:rsid w:val="001760D2"/>
    <w:rsid w:val="001764F8"/>
    <w:rsid w:val="0017652B"/>
    <w:rsid w:val="001768D2"/>
    <w:rsid w:val="00176E1F"/>
    <w:rsid w:val="001770BA"/>
    <w:rsid w:val="001774E9"/>
    <w:rsid w:val="00177564"/>
    <w:rsid w:val="001778D9"/>
    <w:rsid w:val="0018039D"/>
    <w:rsid w:val="00180466"/>
    <w:rsid w:val="00181283"/>
    <w:rsid w:val="00181358"/>
    <w:rsid w:val="001817A7"/>
    <w:rsid w:val="0018237B"/>
    <w:rsid w:val="00182422"/>
    <w:rsid w:val="001824D9"/>
    <w:rsid w:val="00182510"/>
    <w:rsid w:val="0018291C"/>
    <w:rsid w:val="00182C5B"/>
    <w:rsid w:val="00182F79"/>
    <w:rsid w:val="0018359E"/>
    <w:rsid w:val="00183897"/>
    <w:rsid w:val="001838E3"/>
    <w:rsid w:val="001839E3"/>
    <w:rsid w:val="00184655"/>
    <w:rsid w:val="00184A87"/>
    <w:rsid w:val="00184F70"/>
    <w:rsid w:val="00184FDE"/>
    <w:rsid w:val="001850B6"/>
    <w:rsid w:val="00185278"/>
    <w:rsid w:val="00185A9C"/>
    <w:rsid w:val="00185B57"/>
    <w:rsid w:val="00186215"/>
    <w:rsid w:val="00186D50"/>
    <w:rsid w:val="0018790D"/>
    <w:rsid w:val="001900D8"/>
    <w:rsid w:val="00190497"/>
    <w:rsid w:val="001906AF"/>
    <w:rsid w:val="001911C8"/>
    <w:rsid w:val="00191441"/>
    <w:rsid w:val="00191746"/>
    <w:rsid w:val="0019187F"/>
    <w:rsid w:val="0019196F"/>
    <w:rsid w:val="00191C70"/>
    <w:rsid w:val="00192386"/>
    <w:rsid w:val="001930AC"/>
    <w:rsid w:val="00193589"/>
    <w:rsid w:val="00193D7E"/>
    <w:rsid w:val="00193F82"/>
    <w:rsid w:val="001941E5"/>
    <w:rsid w:val="00194560"/>
    <w:rsid w:val="001945DE"/>
    <w:rsid w:val="00194F15"/>
    <w:rsid w:val="001956EE"/>
    <w:rsid w:val="00196263"/>
    <w:rsid w:val="00196EF2"/>
    <w:rsid w:val="0019730C"/>
    <w:rsid w:val="001A02CA"/>
    <w:rsid w:val="001A05C7"/>
    <w:rsid w:val="001A0BE2"/>
    <w:rsid w:val="001A10B7"/>
    <w:rsid w:val="001A1651"/>
    <w:rsid w:val="001A1659"/>
    <w:rsid w:val="001A19FE"/>
    <w:rsid w:val="001A21DE"/>
    <w:rsid w:val="001A2766"/>
    <w:rsid w:val="001A2A1E"/>
    <w:rsid w:val="001A2DBD"/>
    <w:rsid w:val="001A306E"/>
    <w:rsid w:val="001A326C"/>
    <w:rsid w:val="001A351C"/>
    <w:rsid w:val="001A38D3"/>
    <w:rsid w:val="001A3BB7"/>
    <w:rsid w:val="001A4250"/>
    <w:rsid w:val="001A44DE"/>
    <w:rsid w:val="001A47D9"/>
    <w:rsid w:val="001A47FD"/>
    <w:rsid w:val="001A56AC"/>
    <w:rsid w:val="001A5B36"/>
    <w:rsid w:val="001A5B9B"/>
    <w:rsid w:val="001A6B54"/>
    <w:rsid w:val="001A7326"/>
    <w:rsid w:val="001A7776"/>
    <w:rsid w:val="001A7D2F"/>
    <w:rsid w:val="001B128E"/>
    <w:rsid w:val="001B156C"/>
    <w:rsid w:val="001B1811"/>
    <w:rsid w:val="001B2494"/>
    <w:rsid w:val="001B2AFF"/>
    <w:rsid w:val="001B2BE2"/>
    <w:rsid w:val="001B2FCF"/>
    <w:rsid w:val="001B381E"/>
    <w:rsid w:val="001B3975"/>
    <w:rsid w:val="001B4464"/>
    <w:rsid w:val="001B4C36"/>
    <w:rsid w:val="001B4E1A"/>
    <w:rsid w:val="001B5341"/>
    <w:rsid w:val="001B5516"/>
    <w:rsid w:val="001B5661"/>
    <w:rsid w:val="001B578D"/>
    <w:rsid w:val="001B5D1A"/>
    <w:rsid w:val="001B5F75"/>
    <w:rsid w:val="001B65B8"/>
    <w:rsid w:val="001B66EA"/>
    <w:rsid w:val="001B6AA3"/>
    <w:rsid w:val="001B6B14"/>
    <w:rsid w:val="001B6B46"/>
    <w:rsid w:val="001B6D2E"/>
    <w:rsid w:val="001B6E97"/>
    <w:rsid w:val="001B6FE7"/>
    <w:rsid w:val="001B72D1"/>
    <w:rsid w:val="001B73D2"/>
    <w:rsid w:val="001C0073"/>
    <w:rsid w:val="001C0359"/>
    <w:rsid w:val="001C0BB7"/>
    <w:rsid w:val="001C1087"/>
    <w:rsid w:val="001C147D"/>
    <w:rsid w:val="001C1550"/>
    <w:rsid w:val="001C19FC"/>
    <w:rsid w:val="001C1A18"/>
    <w:rsid w:val="001C1D28"/>
    <w:rsid w:val="001C1F32"/>
    <w:rsid w:val="001C217A"/>
    <w:rsid w:val="001C2BD7"/>
    <w:rsid w:val="001C3350"/>
    <w:rsid w:val="001C3397"/>
    <w:rsid w:val="001C3474"/>
    <w:rsid w:val="001C35E8"/>
    <w:rsid w:val="001C4930"/>
    <w:rsid w:val="001C4CBC"/>
    <w:rsid w:val="001C4F57"/>
    <w:rsid w:val="001C5319"/>
    <w:rsid w:val="001C558B"/>
    <w:rsid w:val="001C5C42"/>
    <w:rsid w:val="001C5FDC"/>
    <w:rsid w:val="001C6688"/>
    <w:rsid w:val="001C67FF"/>
    <w:rsid w:val="001C68F4"/>
    <w:rsid w:val="001C6D60"/>
    <w:rsid w:val="001C7132"/>
    <w:rsid w:val="001C767D"/>
    <w:rsid w:val="001D0BB9"/>
    <w:rsid w:val="001D0BFD"/>
    <w:rsid w:val="001D0C84"/>
    <w:rsid w:val="001D149C"/>
    <w:rsid w:val="001D1870"/>
    <w:rsid w:val="001D196F"/>
    <w:rsid w:val="001D1B21"/>
    <w:rsid w:val="001D1CC4"/>
    <w:rsid w:val="001D2880"/>
    <w:rsid w:val="001D3B80"/>
    <w:rsid w:val="001D3F41"/>
    <w:rsid w:val="001D410A"/>
    <w:rsid w:val="001D5A7C"/>
    <w:rsid w:val="001D5C36"/>
    <w:rsid w:val="001D5DBC"/>
    <w:rsid w:val="001D6337"/>
    <w:rsid w:val="001D65F8"/>
    <w:rsid w:val="001D6896"/>
    <w:rsid w:val="001D6A6F"/>
    <w:rsid w:val="001D6D15"/>
    <w:rsid w:val="001D6DA4"/>
    <w:rsid w:val="001D70BA"/>
    <w:rsid w:val="001D74C0"/>
    <w:rsid w:val="001D7923"/>
    <w:rsid w:val="001D7F63"/>
    <w:rsid w:val="001E004A"/>
    <w:rsid w:val="001E00A7"/>
    <w:rsid w:val="001E04B0"/>
    <w:rsid w:val="001E0DD9"/>
    <w:rsid w:val="001E0EE9"/>
    <w:rsid w:val="001E11D9"/>
    <w:rsid w:val="001E1354"/>
    <w:rsid w:val="001E13EA"/>
    <w:rsid w:val="001E18BE"/>
    <w:rsid w:val="001E18CE"/>
    <w:rsid w:val="001E1BD7"/>
    <w:rsid w:val="001E1CEB"/>
    <w:rsid w:val="001E20EC"/>
    <w:rsid w:val="001E21B7"/>
    <w:rsid w:val="001E22D5"/>
    <w:rsid w:val="001E242A"/>
    <w:rsid w:val="001E291D"/>
    <w:rsid w:val="001E29B0"/>
    <w:rsid w:val="001E2AC6"/>
    <w:rsid w:val="001E2ECF"/>
    <w:rsid w:val="001E3336"/>
    <w:rsid w:val="001E3B7E"/>
    <w:rsid w:val="001E3E4E"/>
    <w:rsid w:val="001E428B"/>
    <w:rsid w:val="001E48F0"/>
    <w:rsid w:val="001E53EC"/>
    <w:rsid w:val="001E5581"/>
    <w:rsid w:val="001E5617"/>
    <w:rsid w:val="001E578A"/>
    <w:rsid w:val="001E57EB"/>
    <w:rsid w:val="001E5914"/>
    <w:rsid w:val="001E5ACB"/>
    <w:rsid w:val="001E5AD5"/>
    <w:rsid w:val="001E6339"/>
    <w:rsid w:val="001E65F3"/>
    <w:rsid w:val="001E6A95"/>
    <w:rsid w:val="001E6B3B"/>
    <w:rsid w:val="001E7630"/>
    <w:rsid w:val="001E7C7B"/>
    <w:rsid w:val="001E7D5A"/>
    <w:rsid w:val="001F010E"/>
    <w:rsid w:val="001F01FD"/>
    <w:rsid w:val="001F0390"/>
    <w:rsid w:val="001F089A"/>
    <w:rsid w:val="001F0B71"/>
    <w:rsid w:val="001F1336"/>
    <w:rsid w:val="001F1399"/>
    <w:rsid w:val="001F159C"/>
    <w:rsid w:val="001F1C1E"/>
    <w:rsid w:val="001F21F5"/>
    <w:rsid w:val="001F23F8"/>
    <w:rsid w:val="001F256C"/>
    <w:rsid w:val="001F2904"/>
    <w:rsid w:val="001F3454"/>
    <w:rsid w:val="001F3493"/>
    <w:rsid w:val="001F3F42"/>
    <w:rsid w:val="001F4053"/>
    <w:rsid w:val="001F4214"/>
    <w:rsid w:val="001F426F"/>
    <w:rsid w:val="001F4514"/>
    <w:rsid w:val="001F4591"/>
    <w:rsid w:val="001F464F"/>
    <w:rsid w:val="001F5051"/>
    <w:rsid w:val="001F5640"/>
    <w:rsid w:val="001F5973"/>
    <w:rsid w:val="001F5CB4"/>
    <w:rsid w:val="001F5ED3"/>
    <w:rsid w:val="001F65D4"/>
    <w:rsid w:val="001F68A8"/>
    <w:rsid w:val="001F68E3"/>
    <w:rsid w:val="001F68E7"/>
    <w:rsid w:val="001F6AC9"/>
    <w:rsid w:val="002001DD"/>
    <w:rsid w:val="0020081E"/>
    <w:rsid w:val="00200923"/>
    <w:rsid w:val="00200ECA"/>
    <w:rsid w:val="00201161"/>
    <w:rsid w:val="002018E8"/>
    <w:rsid w:val="00201972"/>
    <w:rsid w:val="00201A10"/>
    <w:rsid w:val="00202112"/>
    <w:rsid w:val="002026EF"/>
    <w:rsid w:val="00202B64"/>
    <w:rsid w:val="002035E3"/>
    <w:rsid w:val="00203872"/>
    <w:rsid w:val="00203E01"/>
    <w:rsid w:val="00204382"/>
    <w:rsid w:val="002043C6"/>
    <w:rsid w:val="002048B0"/>
    <w:rsid w:val="00204ACD"/>
    <w:rsid w:val="0020528C"/>
    <w:rsid w:val="00205979"/>
    <w:rsid w:val="00206163"/>
    <w:rsid w:val="00206D42"/>
    <w:rsid w:val="00207CEE"/>
    <w:rsid w:val="00207DF7"/>
    <w:rsid w:val="00210AC6"/>
    <w:rsid w:val="00210B89"/>
    <w:rsid w:val="0021151F"/>
    <w:rsid w:val="002115A5"/>
    <w:rsid w:val="0021174A"/>
    <w:rsid w:val="00211AF4"/>
    <w:rsid w:val="00211C32"/>
    <w:rsid w:val="00211C6E"/>
    <w:rsid w:val="00211FE0"/>
    <w:rsid w:val="002120F0"/>
    <w:rsid w:val="00212B9A"/>
    <w:rsid w:val="002146BA"/>
    <w:rsid w:val="00214C23"/>
    <w:rsid w:val="00215066"/>
    <w:rsid w:val="002157E8"/>
    <w:rsid w:val="00215AB4"/>
    <w:rsid w:val="00215BA9"/>
    <w:rsid w:val="00215C64"/>
    <w:rsid w:val="00215CC9"/>
    <w:rsid w:val="00215EE6"/>
    <w:rsid w:val="00215F42"/>
    <w:rsid w:val="0021623F"/>
    <w:rsid w:val="002163A9"/>
    <w:rsid w:val="0021697F"/>
    <w:rsid w:val="00216ADD"/>
    <w:rsid w:val="00216E10"/>
    <w:rsid w:val="00216E59"/>
    <w:rsid w:val="00217AF1"/>
    <w:rsid w:val="0022033B"/>
    <w:rsid w:val="002203F6"/>
    <w:rsid w:val="00220533"/>
    <w:rsid w:val="002206BE"/>
    <w:rsid w:val="0022089C"/>
    <w:rsid w:val="00220DE3"/>
    <w:rsid w:val="002212B1"/>
    <w:rsid w:val="0022166F"/>
    <w:rsid w:val="00221C5D"/>
    <w:rsid w:val="002227D7"/>
    <w:rsid w:val="002233B0"/>
    <w:rsid w:val="002236C5"/>
    <w:rsid w:val="002238D2"/>
    <w:rsid w:val="00223C26"/>
    <w:rsid w:val="00223D59"/>
    <w:rsid w:val="00224469"/>
    <w:rsid w:val="00225147"/>
    <w:rsid w:val="00225B5F"/>
    <w:rsid w:val="0022637D"/>
    <w:rsid w:val="00227EE6"/>
    <w:rsid w:val="0023038E"/>
    <w:rsid w:val="00231523"/>
    <w:rsid w:val="00231A5B"/>
    <w:rsid w:val="00231C15"/>
    <w:rsid w:val="00231D32"/>
    <w:rsid w:val="002325E0"/>
    <w:rsid w:val="0023322E"/>
    <w:rsid w:val="0023345D"/>
    <w:rsid w:val="00233A4F"/>
    <w:rsid w:val="00233EA1"/>
    <w:rsid w:val="002348F2"/>
    <w:rsid w:val="00234E12"/>
    <w:rsid w:val="002350A8"/>
    <w:rsid w:val="002351F9"/>
    <w:rsid w:val="00235407"/>
    <w:rsid w:val="00235AD7"/>
    <w:rsid w:val="00235B88"/>
    <w:rsid w:val="00236304"/>
    <w:rsid w:val="00237961"/>
    <w:rsid w:val="00237C3E"/>
    <w:rsid w:val="0024027B"/>
    <w:rsid w:val="00240403"/>
    <w:rsid w:val="002409B6"/>
    <w:rsid w:val="00241343"/>
    <w:rsid w:val="0024155B"/>
    <w:rsid w:val="002417C8"/>
    <w:rsid w:val="0024194F"/>
    <w:rsid w:val="00241A40"/>
    <w:rsid w:val="00241C8D"/>
    <w:rsid w:val="00242057"/>
    <w:rsid w:val="0024281E"/>
    <w:rsid w:val="002437EE"/>
    <w:rsid w:val="00243CAE"/>
    <w:rsid w:val="00244030"/>
    <w:rsid w:val="00244586"/>
    <w:rsid w:val="00244665"/>
    <w:rsid w:val="0024468F"/>
    <w:rsid w:val="00244D83"/>
    <w:rsid w:val="00244F66"/>
    <w:rsid w:val="0024586D"/>
    <w:rsid w:val="00245D02"/>
    <w:rsid w:val="00245D15"/>
    <w:rsid w:val="00245FE3"/>
    <w:rsid w:val="002460AB"/>
    <w:rsid w:val="0024714A"/>
    <w:rsid w:val="00247D99"/>
    <w:rsid w:val="00250426"/>
    <w:rsid w:val="00250938"/>
    <w:rsid w:val="00250D3C"/>
    <w:rsid w:val="0025225B"/>
    <w:rsid w:val="002522F7"/>
    <w:rsid w:val="00252A31"/>
    <w:rsid w:val="00252C04"/>
    <w:rsid w:val="00253206"/>
    <w:rsid w:val="00253847"/>
    <w:rsid w:val="00253A0A"/>
    <w:rsid w:val="00253D15"/>
    <w:rsid w:val="00253F6F"/>
    <w:rsid w:val="00254E05"/>
    <w:rsid w:val="00255261"/>
    <w:rsid w:val="002554D2"/>
    <w:rsid w:val="00255506"/>
    <w:rsid w:val="00255969"/>
    <w:rsid w:val="00256543"/>
    <w:rsid w:val="00257420"/>
    <w:rsid w:val="00257580"/>
    <w:rsid w:val="002578E8"/>
    <w:rsid w:val="002604B1"/>
    <w:rsid w:val="00260A80"/>
    <w:rsid w:val="00261A0E"/>
    <w:rsid w:val="00261EBB"/>
    <w:rsid w:val="00261F33"/>
    <w:rsid w:val="00262032"/>
    <w:rsid w:val="00262727"/>
    <w:rsid w:val="002627B8"/>
    <w:rsid w:val="00262879"/>
    <w:rsid w:val="002628D4"/>
    <w:rsid w:val="0026313F"/>
    <w:rsid w:val="002631EF"/>
    <w:rsid w:val="002636BE"/>
    <w:rsid w:val="00263759"/>
    <w:rsid w:val="0026467A"/>
    <w:rsid w:val="00265523"/>
    <w:rsid w:val="0026589A"/>
    <w:rsid w:val="00265AEE"/>
    <w:rsid w:val="00266055"/>
    <w:rsid w:val="00266618"/>
    <w:rsid w:val="00266E7D"/>
    <w:rsid w:val="00270507"/>
    <w:rsid w:val="002705AF"/>
    <w:rsid w:val="00270941"/>
    <w:rsid w:val="00271776"/>
    <w:rsid w:val="00271930"/>
    <w:rsid w:val="00271A54"/>
    <w:rsid w:val="00271B08"/>
    <w:rsid w:val="00271B7D"/>
    <w:rsid w:val="00271F9A"/>
    <w:rsid w:val="00272A9D"/>
    <w:rsid w:val="00272B32"/>
    <w:rsid w:val="00272C99"/>
    <w:rsid w:val="00272E58"/>
    <w:rsid w:val="00273474"/>
    <w:rsid w:val="00273491"/>
    <w:rsid w:val="00273F6F"/>
    <w:rsid w:val="00274728"/>
    <w:rsid w:val="0027485B"/>
    <w:rsid w:val="00274A18"/>
    <w:rsid w:val="00275169"/>
    <w:rsid w:val="00275484"/>
    <w:rsid w:val="00276173"/>
    <w:rsid w:val="00276947"/>
    <w:rsid w:val="002773D0"/>
    <w:rsid w:val="0027756E"/>
    <w:rsid w:val="00277745"/>
    <w:rsid w:val="00277844"/>
    <w:rsid w:val="0028001B"/>
    <w:rsid w:val="00280DDA"/>
    <w:rsid w:val="002814AB"/>
    <w:rsid w:val="00281D51"/>
    <w:rsid w:val="0028207A"/>
    <w:rsid w:val="00282142"/>
    <w:rsid w:val="002821F8"/>
    <w:rsid w:val="00282533"/>
    <w:rsid w:val="0028264C"/>
    <w:rsid w:val="00282EC4"/>
    <w:rsid w:val="002830BB"/>
    <w:rsid w:val="0028343A"/>
    <w:rsid w:val="002836FF"/>
    <w:rsid w:val="00283765"/>
    <w:rsid w:val="00283D2D"/>
    <w:rsid w:val="00283E8C"/>
    <w:rsid w:val="00284677"/>
    <w:rsid w:val="00284AFA"/>
    <w:rsid w:val="00284E7A"/>
    <w:rsid w:val="002854AD"/>
    <w:rsid w:val="00285942"/>
    <w:rsid w:val="002859E3"/>
    <w:rsid w:val="00285D12"/>
    <w:rsid w:val="00285F8B"/>
    <w:rsid w:val="00287FD2"/>
    <w:rsid w:val="002908F1"/>
    <w:rsid w:val="00290CB2"/>
    <w:rsid w:val="00290D92"/>
    <w:rsid w:val="00290DD3"/>
    <w:rsid w:val="0029109C"/>
    <w:rsid w:val="0029182F"/>
    <w:rsid w:val="002925C9"/>
    <w:rsid w:val="002925D5"/>
    <w:rsid w:val="00292D7B"/>
    <w:rsid w:val="00293A4A"/>
    <w:rsid w:val="00293B91"/>
    <w:rsid w:val="00293B9B"/>
    <w:rsid w:val="00293D3E"/>
    <w:rsid w:val="00294115"/>
    <w:rsid w:val="002943AC"/>
    <w:rsid w:val="00294405"/>
    <w:rsid w:val="00294A10"/>
    <w:rsid w:val="00294C74"/>
    <w:rsid w:val="002956D9"/>
    <w:rsid w:val="00295A05"/>
    <w:rsid w:val="00296AF6"/>
    <w:rsid w:val="00296CA1"/>
    <w:rsid w:val="00297237"/>
    <w:rsid w:val="0029755B"/>
    <w:rsid w:val="00297F77"/>
    <w:rsid w:val="002A0BBF"/>
    <w:rsid w:val="002A13DD"/>
    <w:rsid w:val="002A156C"/>
    <w:rsid w:val="002A17CF"/>
    <w:rsid w:val="002A20EB"/>
    <w:rsid w:val="002A2F51"/>
    <w:rsid w:val="002A31DF"/>
    <w:rsid w:val="002A323F"/>
    <w:rsid w:val="002A37F4"/>
    <w:rsid w:val="002A3FB7"/>
    <w:rsid w:val="002A4397"/>
    <w:rsid w:val="002A4A67"/>
    <w:rsid w:val="002A4D62"/>
    <w:rsid w:val="002A4DEF"/>
    <w:rsid w:val="002A5733"/>
    <w:rsid w:val="002A5939"/>
    <w:rsid w:val="002A5AF2"/>
    <w:rsid w:val="002A5EB6"/>
    <w:rsid w:val="002A606A"/>
    <w:rsid w:val="002A77F2"/>
    <w:rsid w:val="002B0194"/>
    <w:rsid w:val="002B0C6B"/>
    <w:rsid w:val="002B1592"/>
    <w:rsid w:val="002B19AB"/>
    <w:rsid w:val="002B1D9D"/>
    <w:rsid w:val="002B2133"/>
    <w:rsid w:val="002B287A"/>
    <w:rsid w:val="002B295D"/>
    <w:rsid w:val="002B2E77"/>
    <w:rsid w:val="002B33D7"/>
    <w:rsid w:val="002B3E12"/>
    <w:rsid w:val="002B44E7"/>
    <w:rsid w:val="002B5257"/>
    <w:rsid w:val="002B5C78"/>
    <w:rsid w:val="002B5F79"/>
    <w:rsid w:val="002B6043"/>
    <w:rsid w:val="002B6362"/>
    <w:rsid w:val="002B63D1"/>
    <w:rsid w:val="002B735C"/>
    <w:rsid w:val="002B795A"/>
    <w:rsid w:val="002B7B3C"/>
    <w:rsid w:val="002C1B2B"/>
    <w:rsid w:val="002C1CA4"/>
    <w:rsid w:val="002C1EC6"/>
    <w:rsid w:val="002C21E1"/>
    <w:rsid w:val="002C296B"/>
    <w:rsid w:val="002C2DD5"/>
    <w:rsid w:val="002C30EC"/>
    <w:rsid w:val="002C41B5"/>
    <w:rsid w:val="002C4813"/>
    <w:rsid w:val="002C48A1"/>
    <w:rsid w:val="002C4F04"/>
    <w:rsid w:val="002C5267"/>
    <w:rsid w:val="002C5767"/>
    <w:rsid w:val="002C5D18"/>
    <w:rsid w:val="002C5D1D"/>
    <w:rsid w:val="002C66B4"/>
    <w:rsid w:val="002C6744"/>
    <w:rsid w:val="002C684E"/>
    <w:rsid w:val="002C6B9D"/>
    <w:rsid w:val="002C7625"/>
    <w:rsid w:val="002C76B3"/>
    <w:rsid w:val="002C77B6"/>
    <w:rsid w:val="002C7A9F"/>
    <w:rsid w:val="002C7B33"/>
    <w:rsid w:val="002D0256"/>
    <w:rsid w:val="002D0816"/>
    <w:rsid w:val="002D0C77"/>
    <w:rsid w:val="002D0E25"/>
    <w:rsid w:val="002D1586"/>
    <w:rsid w:val="002D1AD1"/>
    <w:rsid w:val="002D1DF2"/>
    <w:rsid w:val="002D2271"/>
    <w:rsid w:val="002D228F"/>
    <w:rsid w:val="002D287B"/>
    <w:rsid w:val="002D2AC0"/>
    <w:rsid w:val="002D2B10"/>
    <w:rsid w:val="002D2BF8"/>
    <w:rsid w:val="002D2C38"/>
    <w:rsid w:val="002D2D83"/>
    <w:rsid w:val="002D3786"/>
    <w:rsid w:val="002D3A11"/>
    <w:rsid w:val="002D44A7"/>
    <w:rsid w:val="002D4662"/>
    <w:rsid w:val="002D50F4"/>
    <w:rsid w:val="002D680A"/>
    <w:rsid w:val="002D6D09"/>
    <w:rsid w:val="002D7055"/>
    <w:rsid w:val="002D71AD"/>
    <w:rsid w:val="002D7506"/>
    <w:rsid w:val="002D7DD2"/>
    <w:rsid w:val="002E03F5"/>
    <w:rsid w:val="002E0906"/>
    <w:rsid w:val="002E0F21"/>
    <w:rsid w:val="002E105E"/>
    <w:rsid w:val="002E1072"/>
    <w:rsid w:val="002E11C3"/>
    <w:rsid w:val="002E16D4"/>
    <w:rsid w:val="002E1B9D"/>
    <w:rsid w:val="002E210E"/>
    <w:rsid w:val="002E21A9"/>
    <w:rsid w:val="002E319B"/>
    <w:rsid w:val="002E32B4"/>
    <w:rsid w:val="002E3436"/>
    <w:rsid w:val="002E3643"/>
    <w:rsid w:val="002E47EC"/>
    <w:rsid w:val="002E4D10"/>
    <w:rsid w:val="002E5596"/>
    <w:rsid w:val="002E583D"/>
    <w:rsid w:val="002E6227"/>
    <w:rsid w:val="002E68A6"/>
    <w:rsid w:val="002E71E7"/>
    <w:rsid w:val="002E7391"/>
    <w:rsid w:val="002E7B38"/>
    <w:rsid w:val="002F0D69"/>
    <w:rsid w:val="002F0E03"/>
    <w:rsid w:val="002F11E2"/>
    <w:rsid w:val="002F12EE"/>
    <w:rsid w:val="002F1341"/>
    <w:rsid w:val="002F14C7"/>
    <w:rsid w:val="002F1696"/>
    <w:rsid w:val="002F1708"/>
    <w:rsid w:val="002F1893"/>
    <w:rsid w:val="002F1ED2"/>
    <w:rsid w:val="002F1EF5"/>
    <w:rsid w:val="002F273E"/>
    <w:rsid w:val="002F32CD"/>
    <w:rsid w:val="002F3530"/>
    <w:rsid w:val="002F3900"/>
    <w:rsid w:val="002F4C64"/>
    <w:rsid w:val="002F50BB"/>
    <w:rsid w:val="002F5157"/>
    <w:rsid w:val="002F5251"/>
    <w:rsid w:val="002F54AB"/>
    <w:rsid w:val="002F7280"/>
    <w:rsid w:val="002F7299"/>
    <w:rsid w:val="002F77F4"/>
    <w:rsid w:val="002F7C30"/>
    <w:rsid w:val="00300362"/>
    <w:rsid w:val="00300464"/>
    <w:rsid w:val="00300723"/>
    <w:rsid w:val="0030082C"/>
    <w:rsid w:val="00300895"/>
    <w:rsid w:val="00301761"/>
    <w:rsid w:val="00301BBE"/>
    <w:rsid w:val="0030230F"/>
    <w:rsid w:val="003023CE"/>
    <w:rsid w:val="00302483"/>
    <w:rsid w:val="00302D15"/>
    <w:rsid w:val="00302EC6"/>
    <w:rsid w:val="003030AA"/>
    <w:rsid w:val="003035C3"/>
    <w:rsid w:val="00303903"/>
    <w:rsid w:val="0030395C"/>
    <w:rsid w:val="00304462"/>
    <w:rsid w:val="00304A75"/>
    <w:rsid w:val="00304C0C"/>
    <w:rsid w:val="0030598D"/>
    <w:rsid w:val="00305ADF"/>
    <w:rsid w:val="00305AE4"/>
    <w:rsid w:val="003077CC"/>
    <w:rsid w:val="00307F79"/>
    <w:rsid w:val="003106B5"/>
    <w:rsid w:val="00310DA4"/>
    <w:rsid w:val="00310E62"/>
    <w:rsid w:val="00312096"/>
    <w:rsid w:val="0031252E"/>
    <w:rsid w:val="003131D3"/>
    <w:rsid w:val="00313C98"/>
    <w:rsid w:val="0031411F"/>
    <w:rsid w:val="003144E8"/>
    <w:rsid w:val="00314885"/>
    <w:rsid w:val="00314A6C"/>
    <w:rsid w:val="00315B50"/>
    <w:rsid w:val="00315C58"/>
    <w:rsid w:val="00316181"/>
    <w:rsid w:val="003161FD"/>
    <w:rsid w:val="00316CAD"/>
    <w:rsid w:val="00316D55"/>
    <w:rsid w:val="00316FC6"/>
    <w:rsid w:val="00316FE6"/>
    <w:rsid w:val="00317947"/>
    <w:rsid w:val="00317D69"/>
    <w:rsid w:val="00317DC9"/>
    <w:rsid w:val="00317F6E"/>
    <w:rsid w:val="00320758"/>
    <w:rsid w:val="003209B6"/>
    <w:rsid w:val="00320AB2"/>
    <w:rsid w:val="00320D71"/>
    <w:rsid w:val="00320F92"/>
    <w:rsid w:val="003212CB"/>
    <w:rsid w:val="0032150B"/>
    <w:rsid w:val="003218F2"/>
    <w:rsid w:val="00321AEA"/>
    <w:rsid w:val="00321BD5"/>
    <w:rsid w:val="00321CB8"/>
    <w:rsid w:val="00322A38"/>
    <w:rsid w:val="00322BAC"/>
    <w:rsid w:val="0032349E"/>
    <w:rsid w:val="00323D55"/>
    <w:rsid w:val="0032437D"/>
    <w:rsid w:val="003247D2"/>
    <w:rsid w:val="00324F87"/>
    <w:rsid w:val="003251E0"/>
    <w:rsid w:val="00325243"/>
    <w:rsid w:val="00325A03"/>
    <w:rsid w:val="00325E5B"/>
    <w:rsid w:val="00326DF7"/>
    <w:rsid w:val="00326E84"/>
    <w:rsid w:val="003270AF"/>
    <w:rsid w:val="003274CE"/>
    <w:rsid w:val="00327D9D"/>
    <w:rsid w:val="00330290"/>
    <w:rsid w:val="003308D2"/>
    <w:rsid w:val="00330ABF"/>
    <w:rsid w:val="003316B3"/>
    <w:rsid w:val="00332952"/>
    <w:rsid w:val="00332DFB"/>
    <w:rsid w:val="00334004"/>
    <w:rsid w:val="0033431C"/>
    <w:rsid w:val="00334779"/>
    <w:rsid w:val="00334C23"/>
    <w:rsid w:val="00334DBD"/>
    <w:rsid w:val="00334E3B"/>
    <w:rsid w:val="00335744"/>
    <w:rsid w:val="00335BC4"/>
    <w:rsid w:val="00335C08"/>
    <w:rsid w:val="00335FD7"/>
    <w:rsid w:val="003362C4"/>
    <w:rsid w:val="003364E4"/>
    <w:rsid w:val="003369EE"/>
    <w:rsid w:val="00337358"/>
    <w:rsid w:val="0033736F"/>
    <w:rsid w:val="0033739C"/>
    <w:rsid w:val="00337987"/>
    <w:rsid w:val="00340A66"/>
    <w:rsid w:val="00340E2A"/>
    <w:rsid w:val="00340F30"/>
    <w:rsid w:val="00341238"/>
    <w:rsid w:val="0034180F"/>
    <w:rsid w:val="0034181C"/>
    <w:rsid w:val="00341DC6"/>
    <w:rsid w:val="00341FC0"/>
    <w:rsid w:val="0034266F"/>
    <w:rsid w:val="003428E8"/>
    <w:rsid w:val="00342AB4"/>
    <w:rsid w:val="003430AE"/>
    <w:rsid w:val="00343263"/>
    <w:rsid w:val="0034334E"/>
    <w:rsid w:val="00343B7D"/>
    <w:rsid w:val="00343D71"/>
    <w:rsid w:val="00345799"/>
    <w:rsid w:val="00345839"/>
    <w:rsid w:val="00345F69"/>
    <w:rsid w:val="00346B08"/>
    <w:rsid w:val="00346B68"/>
    <w:rsid w:val="00346E86"/>
    <w:rsid w:val="00347064"/>
    <w:rsid w:val="00347356"/>
    <w:rsid w:val="00347428"/>
    <w:rsid w:val="00347445"/>
    <w:rsid w:val="003479D9"/>
    <w:rsid w:val="00347D47"/>
    <w:rsid w:val="00347D6A"/>
    <w:rsid w:val="00350042"/>
    <w:rsid w:val="003502A3"/>
    <w:rsid w:val="00350B95"/>
    <w:rsid w:val="00351079"/>
    <w:rsid w:val="003514B4"/>
    <w:rsid w:val="003515C0"/>
    <w:rsid w:val="003515D4"/>
    <w:rsid w:val="0035169F"/>
    <w:rsid w:val="00351B29"/>
    <w:rsid w:val="00351CFE"/>
    <w:rsid w:val="00351FFF"/>
    <w:rsid w:val="003523B5"/>
    <w:rsid w:val="003526B6"/>
    <w:rsid w:val="003526F2"/>
    <w:rsid w:val="003529C5"/>
    <w:rsid w:val="003533A4"/>
    <w:rsid w:val="003534EE"/>
    <w:rsid w:val="003537C8"/>
    <w:rsid w:val="00353854"/>
    <w:rsid w:val="00353CE4"/>
    <w:rsid w:val="00353FB0"/>
    <w:rsid w:val="0035511F"/>
    <w:rsid w:val="0035545F"/>
    <w:rsid w:val="00355874"/>
    <w:rsid w:val="00355A98"/>
    <w:rsid w:val="00355C98"/>
    <w:rsid w:val="00356048"/>
    <w:rsid w:val="00356134"/>
    <w:rsid w:val="003562FB"/>
    <w:rsid w:val="00356558"/>
    <w:rsid w:val="00356BC7"/>
    <w:rsid w:val="00356C46"/>
    <w:rsid w:val="003571F8"/>
    <w:rsid w:val="0035784B"/>
    <w:rsid w:val="00357887"/>
    <w:rsid w:val="003607CA"/>
    <w:rsid w:val="003609C7"/>
    <w:rsid w:val="00360B42"/>
    <w:rsid w:val="00360BE5"/>
    <w:rsid w:val="00360F87"/>
    <w:rsid w:val="00361441"/>
    <w:rsid w:val="0036243C"/>
    <w:rsid w:val="00362CFC"/>
    <w:rsid w:val="00364006"/>
    <w:rsid w:val="003644FD"/>
    <w:rsid w:val="00364854"/>
    <w:rsid w:val="0036531B"/>
    <w:rsid w:val="003655D7"/>
    <w:rsid w:val="00365D0A"/>
    <w:rsid w:val="003660CC"/>
    <w:rsid w:val="003663FD"/>
    <w:rsid w:val="0036663F"/>
    <w:rsid w:val="00366BA1"/>
    <w:rsid w:val="00366D2D"/>
    <w:rsid w:val="00367008"/>
    <w:rsid w:val="00367322"/>
    <w:rsid w:val="00367DEF"/>
    <w:rsid w:val="00367E84"/>
    <w:rsid w:val="00367F07"/>
    <w:rsid w:val="003700EF"/>
    <w:rsid w:val="003706B6"/>
    <w:rsid w:val="00370C9C"/>
    <w:rsid w:val="00370D31"/>
    <w:rsid w:val="00371437"/>
    <w:rsid w:val="003723CF"/>
    <w:rsid w:val="00372B54"/>
    <w:rsid w:val="00372D56"/>
    <w:rsid w:val="00373756"/>
    <w:rsid w:val="0037383E"/>
    <w:rsid w:val="00374988"/>
    <w:rsid w:val="00374E7B"/>
    <w:rsid w:val="0037528B"/>
    <w:rsid w:val="0037567D"/>
    <w:rsid w:val="00375784"/>
    <w:rsid w:val="0037599A"/>
    <w:rsid w:val="00375AA5"/>
    <w:rsid w:val="00375E1C"/>
    <w:rsid w:val="00375E71"/>
    <w:rsid w:val="00375F76"/>
    <w:rsid w:val="0037621B"/>
    <w:rsid w:val="00376326"/>
    <w:rsid w:val="00376CA9"/>
    <w:rsid w:val="003774BB"/>
    <w:rsid w:val="00377817"/>
    <w:rsid w:val="003779CC"/>
    <w:rsid w:val="00377E8C"/>
    <w:rsid w:val="0038024B"/>
    <w:rsid w:val="00380741"/>
    <w:rsid w:val="00381081"/>
    <w:rsid w:val="00381611"/>
    <w:rsid w:val="003816EA"/>
    <w:rsid w:val="003817D1"/>
    <w:rsid w:val="00381A13"/>
    <w:rsid w:val="00381B1D"/>
    <w:rsid w:val="00382513"/>
    <w:rsid w:val="003825B5"/>
    <w:rsid w:val="00382612"/>
    <w:rsid w:val="00382D52"/>
    <w:rsid w:val="00383234"/>
    <w:rsid w:val="0038323F"/>
    <w:rsid w:val="00383FA5"/>
    <w:rsid w:val="00383FB4"/>
    <w:rsid w:val="003843D3"/>
    <w:rsid w:val="0038495E"/>
    <w:rsid w:val="003854A8"/>
    <w:rsid w:val="00385603"/>
    <w:rsid w:val="00385B97"/>
    <w:rsid w:val="00385DB2"/>
    <w:rsid w:val="0038681E"/>
    <w:rsid w:val="00386FB1"/>
    <w:rsid w:val="0038717C"/>
    <w:rsid w:val="0038726B"/>
    <w:rsid w:val="00390038"/>
    <w:rsid w:val="003908DD"/>
    <w:rsid w:val="003910C5"/>
    <w:rsid w:val="0039113A"/>
    <w:rsid w:val="0039171B"/>
    <w:rsid w:val="0039176F"/>
    <w:rsid w:val="003917BF"/>
    <w:rsid w:val="00392837"/>
    <w:rsid w:val="00392AA5"/>
    <w:rsid w:val="00392B52"/>
    <w:rsid w:val="00392FFD"/>
    <w:rsid w:val="00394309"/>
    <w:rsid w:val="00394423"/>
    <w:rsid w:val="00395D6B"/>
    <w:rsid w:val="00396508"/>
    <w:rsid w:val="0039650C"/>
    <w:rsid w:val="00396694"/>
    <w:rsid w:val="0039775F"/>
    <w:rsid w:val="003A0388"/>
    <w:rsid w:val="003A04D4"/>
    <w:rsid w:val="003A0EE0"/>
    <w:rsid w:val="003A177E"/>
    <w:rsid w:val="003A2146"/>
    <w:rsid w:val="003A22F0"/>
    <w:rsid w:val="003A2635"/>
    <w:rsid w:val="003A2B50"/>
    <w:rsid w:val="003A2DE7"/>
    <w:rsid w:val="003A369D"/>
    <w:rsid w:val="003A37D9"/>
    <w:rsid w:val="003A3929"/>
    <w:rsid w:val="003A3D3D"/>
    <w:rsid w:val="003A3F8A"/>
    <w:rsid w:val="003A4019"/>
    <w:rsid w:val="003A40A2"/>
    <w:rsid w:val="003A4769"/>
    <w:rsid w:val="003A487A"/>
    <w:rsid w:val="003A5C01"/>
    <w:rsid w:val="003A5EEC"/>
    <w:rsid w:val="003A61CB"/>
    <w:rsid w:val="003A6A82"/>
    <w:rsid w:val="003A6DA2"/>
    <w:rsid w:val="003A79B5"/>
    <w:rsid w:val="003B09D6"/>
    <w:rsid w:val="003B0BEA"/>
    <w:rsid w:val="003B0FF3"/>
    <w:rsid w:val="003B1286"/>
    <w:rsid w:val="003B1598"/>
    <w:rsid w:val="003B16CC"/>
    <w:rsid w:val="003B18F9"/>
    <w:rsid w:val="003B1C9F"/>
    <w:rsid w:val="003B1DBC"/>
    <w:rsid w:val="003B1E41"/>
    <w:rsid w:val="003B1F21"/>
    <w:rsid w:val="003B3322"/>
    <w:rsid w:val="003B3394"/>
    <w:rsid w:val="003B390B"/>
    <w:rsid w:val="003B3C3D"/>
    <w:rsid w:val="003B3F28"/>
    <w:rsid w:val="003B429E"/>
    <w:rsid w:val="003B438A"/>
    <w:rsid w:val="003B43DE"/>
    <w:rsid w:val="003B445A"/>
    <w:rsid w:val="003B454D"/>
    <w:rsid w:val="003B46CB"/>
    <w:rsid w:val="003B4D72"/>
    <w:rsid w:val="003B61D2"/>
    <w:rsid w:val="003B63B7"/>
    <w:rsid w:val="003B649F"/>
    <w:rsid w:val="003B6FC9"/>
    <w:rsid w:val="003B7535"/>
    <w:rsid w:val="003B78C0"/>
    <w:rsid w:val="003B79F5"/>
    <w:rsid w:val="003B7BCD"/>
    <w:rsid w:val="003B7EC7"/>
    <w:rsid w:val="003B7EF7"/>
    <w:rsid w:val="003B7F56"/>
    <w:rsid w:val="003C0F31"/>
    <w:rsid w:val="003C1042"/>
    <w:rsid w:val="003C15AA"/>
    <w:rsid w:val="003C16D0"/>
    <w:rsid w:val="003C1C01"/>
    <w:rsid w:val="003C1DE4"/>
    <w:rsid w:val="003C27AC"/>
    <w:rsid w:val="003C2DBE"/>
    <w:rsid w:val="003C2F5C"/>
    <w:rsid w:val="003C32C6"/>
    <w:rsid w:val="003C422D"/>
    <w:rsid w:val="003C42A7"/>
    <w:rsid w:val="003C4CAB"/>
    <w:rsid w:val="003C6080"/>
    <w:rsid w:val="003C6163"/>
    <w:rsid w:val="003C6801"/>
    <w:rsid w:val="003C7044"/>
    <w:rsid w:val="003C7570"/>
    <w:rsid w:val="003C7E44"/>
    <w:rsid w:val="003D04A4"/>
    <w:rsid w:val="003D0A26"/>
    <w:rsid w:val="003D0AB4"/>
    <w:rsid w:val="003D0C9D"/>
    <w:rsid w:val="003D1669"/>
    <w:rsid w:val="003D1CA0"/>
    <w:rsid w:val="003D2BF6"/>
    <w:rsid w:val="003D2F17"/>
    <w:rsid w:val="003D4427"/>
    <w:rsid w:val="003D4AC3"/>
    <w:rsid w:val="003D4D5C"/>
    <w:rsid w:val="003D542E"/>
    <w:rsid w:val="003D6081"/>
    <w:rsid w:val="003D6E66"/>
    <w:rsid w:val="003D713C"/>
    <w:rsid w:val="003D7234"/>
    <w:rsid w:val="003D7B16"/>
    <w:rsid w:val="003D7E5B"/>
    <w:rsid w:val="003D7EFA"/>
    <w:rsid w:val="003E0037"/>
    <w:rsid w:val="003E02BF"/>
    <w:rsid w:val="003E033C"/>
    <w:rsid w:val="003E0385"/>
    <w:rsid w:val="003E094B"/>
    <w:rsid w:val="003E0F05"/>
    <w:rsid w:val="003E14E8"/>
    <w:rsid w:val="003E1D72"/>
    <w:rsid w:val="003E250C"/>
    <w:rsid w:val="003E271E"/>
    <w:rsid w:val="003E2B71"/>
    <w:rsid w:val="003E2DCF"/>
    <w:rsid w:val="003E2DDD"/>
    <w:rsid w:val="003E3355"/>
    <w:rsid w:val="003E377A"/>
    <w:rsid w:val="003E3F14"/>
    <w:rsid w:val="003E3F80"/>
    <w:rsid w:val="003E3FBE"/>
    <w:rsid w:val="003E443A"/>
    <w:rsid w:val="003E51FD"/>
    <w:rsid w:val="003E5409"/>
    <w:rsid w:val="003E56BA"/>
    <w:rsid w:val="003E5883"/>
    <w:rsid w:val="003E5893"/>
    <w:rsid w:val="003E5C07"/>
    <w:rsid w:val="003E65BD"/>
    <w:rsid w:val="003E6B0B"/>
    <w:rsid w:val="003E6DDF"/>
    <w:rsid w:val="003E75EA"/>
    <w:rsid w:val="003E799E"/>
    <w:rsid w:val="003E7E2B"/>
    <w:rsid w:val="003E7F6B"/>
    <w:rsid w:val="003F01EB"/>
    <w:rsid w:val="003F0AAC"/>
    <w:rsid w:val="003F0AD8"/>
    <w:rsid w:val="003F0F10"/>
    <w:rsid w:val="003F1386"/>
    <w:rsid w:val="003F1574"/>
    <w:rsid w:val="003F2249"/>
    <w:rsid w:val="003F2548"/>
    <w:rsid w:val="003F266D"/>
    <w:rsid w:val="003F298D"/>
    <w:rsid w:val="003F29A8"/>
    <w:rsid w:val="003F2BA3"/>
    <w:rsid w:val="003F3D5D"/>
    <w:rsid w:val="003F4178"/>
    <w:rsid w:val="003F4623"/>
    <w:rsid w:val="003F467C"/>
    <w:rsid w:val="003F5095"/>
    <w:rsid w:val="003F558B"/>
    <w:rsid w:val="003F5617"/>
    <w:rsid w:val="003F57BE"/>
    <w:rsid w:val="003F59B5"/>
    <w:rsid w:val="003F5A8F"/>
    <w:rsid w:val="003F658F"/>
    <w:rsid w:val="003F6872"/>
    <w:rsid w:val="003F6966"/>
    <w:rsid w:val="003F6C40"/>
    <w:rsid w:val="003F7C18"/>
    <w:rsid w:val="003F7F60"/>
    <w:rsid w:val="004005C4"/>
    <w:rsid w:val="00400EA4"/>
    <w:rsid w:val="00400EAC"/>
    <w:rsid w:val="00401364"/>
    <w:rsid w:val="00401A98"/>
    <w:rsid w:val="00401F4D"/>
    <w:rsid w:val="00402387"/>
    <w:rsid w:val="00402727"/>
    <w:rsid w:val="0040273F"/>
    <w:rsid w:val="004027A8"/>
    <w:rsid w:val="004028AC"/>
    <w:rsid w:val="00402E09"/>
    <w:rsid w:val="00402E7B"/>
    <w:rsid w:val="00403C74"/>
    <w:rsid w:val="004043A4"/>
    <w:rsid w:val="00404D72"/>
    <w:rsid w:val="00404F36"/>
    <w:rsid w:val="00405248"/>
    <w:rsid w:val="00405935"/>
    <w:rsid w:val="00405EFB"/>
    <w:rsid w:val="00406136"/>
    <w:rsid w:val="004061F8"/>
    <w:rsid w:val="00406363"/>
    <w:rsid w:val="004064BF"/>
    <w:rsid w:val="0040650C"/>
    <w:rsid w:val="00406B5E"/>
    <w:rsid w:val="00406BAE"/>
    <w:rsid w:val="00406E39"/>
    <w:rsid w:val="0040753B"/>
    <w:rsid w:val="004102E3"/>
    <w:rsid w:val="00410597"/>
    <w:rsid w:val="00410B6E"/>
    <w:rsid w:val="00410D90"/>
    <w:rsid w:val="00410F2C"/>
    <w:rsid w:val="0041195B"/>
    <w:rsid w:val="00411A2C"/>
    <w:rsid w:val="00412246"/>
    <w:rsid w:val="00412780"/>
    <w:rsid w:val="00413369"/>
    <w:rsid w:val="00413485"/>
    <w:rsid w:val="00413B64"/>
    <w:rsid w:val="00414159"/>
    <w:rsid w:val="00414408"/>
    <w:rsid w:val="00414628"/>
    <w:rsid w:val="00414747"/>
    <w:rsid w:val="00414AA0"/>
    <w:rsid w:val="00414B13"/>
    <w:rsid w:val="00414C6E"/>
    <w:rsid w:val="00414EE1"/>
    <w:rsid w:val="0041564C"/>
    <w:rsid w:val="00415E5A"/>
    <w:rsid w:val="0041611E"/>
    <w:rsid w:val="00416435"/>
    <w:rsid w:val="00416549"/>
    <w:rsid w:val="00416579"/>
    <w:rsid w:val="00416815"/>
    <w:rsid w:val="00416890"/>
    <w:rsid w:val="00416F41"/>
    <w:rsid w:val="004172E1"/>
    <w:rsid w:val="004173B0"/>
    <w:rsid w:val="00417DCC"/>
    <w:rsid w:val="004203CA"/>
    <w:rsid w:val="0042099D"/>
    <w:rsid w:val="00420C2A"/>
    <w:rsid w:val="00421CCE"/>
    <w:rsid w:val="00421E92"/>
    <w:rsid w:val="00422771"/>
    <w:rsid w:val="00422E97"/>
    <w:rsid w:val="00423038"/>
    <w:rsid w:val="004230A5"/>
    <w:rsid w:val="004231D3"/>
    <w:rsid w:val="0042365D"/>
    <w:rsid w:val="00423CEF"/>
    <w:rsid w:val="00423DD7"/>
    <w:rsid w:val="004244D1"/>
    <w:rsid w:val="00424978"/>
    <w:rsid w:val="00424CAB"/>
    <w:rsid w:val="00424F33"/>
    <w:rsid w:val="00425374"/>
    <w:rsid w:val="00425533"/>
    <w:rsid w:val="004255F4"/>
    <w:rsid w:val="00425701"/>
    <w:rsid w:val="004257AA"/>
    <w:rsid w:val="00426F91"/>
    <w:rsid w:val="0042781E"/>
    <w:rsid w:val="004304F9"/>
    <w:rsid w:val="00430605"/>
    <w:rsid w:val="004306B8"/>
    <w:rsid w:val="00430CAE"/>
    <w:rsid w:val="00430FBD"/>
    <w:rsid w:val="0043149E"/>
    <w:rsid w:val="004314CC"/>
    <w:rsid w:val="00431530"/>
    <w:rsid w:val="00431A96"/>
    <w:rsid w:val="00431B81"/>
    <w:rsid w:val="00431E1D"/>
    <w:rsid w:val="00432428"/>
    <w:rsid w:val="00432C4D"/>
    <w:rsid w:val="00432D9A"/>
    <w:rsid w:val="00433119"/>
    <w:rsid w:val="00434055"/>
    <w:rsid w:val="00434417"/>
    <w:rsid w:val="00434B49"/>
    <w:rsid w:val="0043533D"/>
    <w:rsid w:val="004359A8"/>
    <w:rsid w:val="004359D5"/>
    <w:rsid w:val="004401FA"/>
    <w:rsid w:val="004403F5"/>
    <w:rsid w:val="004409E3"/>
    <w:rsid w:val="00441821"/>
    <w:rsid w:val="00441B78"/>
    <w:rsid w:val="00441CBF"/>
    <w:rsid w:val="00441F7E"/>
    <w:rsid w:val="00442447"/>
    <w:rsid w:val="00442BE8"/>
    <w:rsid w:val="00442EC9"/>
    <w:rsid w:val="004435CA"/>
    <w:rsid w:val="0044365D"/>
    <w:rsid w:val="00444144"/>
    <w:rsid w:val="004444EC"/>
    <w:rsid w:val="00444916"/>
    <w:rsid w:val="00444AD4"/>
    <w:rsid w:val="00444C4C"/>
    <w:rsid w:val="00445087"/>
    <w:rsid w:val="00445B45"/>
    <w:rsid w:val="0044768A"/>
    <w:rsid w:val="0044775F"/>
    <w:rsid w:val="00450863"/>
    <w:rsid w:val="00450FE4"/>
    <w:rsid w:val="00452F7D"/>
    <w:rsid w:val="004532F6"/>
    <w:rsid w:val="00453844"/>
    <w:rsid w:val="00453D95"/>
    <w:rsid w:val="004545F4"/>
    <w:rsid w:val="00454658"/>
    <w:rsid w:val="00454734"/>
    <w:rsid w:val="0045531A"/>
    <w:rsid w:val="00455324"/>
    <w:rsid w:val="0045573E"/>
    <w:rsid w:val="004557CE"/>
    <w:rsid w:val="004558A6"/>
    <w:rsid w:val="004559FF"/>
    <w:rsid w:val="00455A8B"/>
    <w:rsid w:val="0045609C"/>
    <w:rsid w:val="00456229"/>
    <w:rsid w:val="00456345"/>
    <w:rsid w:val="00456866"/>
    <w:rsid w:val="00456881"/>
    <w:rsid w:val="00456B5C"/>
    <w:rsid w:val="0045755F"/>
    <w:rsid w:val="00457A0E"/>
    <w:rsid w:val="00457DBB"/>
    <w:rsid w:val="00460546"/>
    <w:rsid w:val="004609BE"/>
    <w:rsid w:val="00461B27"/>
    <w:rsid w:val="00461D18"/>
    <w:rsid w:val="00461F9B"/>
    <w:rsid w:val="00462095"/>
    <w:rsid w:val="0046213E"/>
    <w:rsid w:val="00462152"/>
    <w:rsid w:val="00462558"/>
    <w:rsid w:val="00462703"/>
    <w:rsid w:val="004627E8"/>
    <w:rsid w:val="004634B2"/>
    <w:rsid w:val="00463A58"/>
    <w:rsid w:val="00464646"/>
    <w:rsid w:val="0046558D"/>
    <w:rsid w:val="004659D1"/>
    <w:rsid w:val="00465B5D"/>
    <w:rsid w:val="00466030"/>
    <w:rsid w:val="004668F6"/>
    <w:rsid w:val="00466E35"/>
    <w:rsid w:val="004671E3"/>
    <w:rsid w:val="00467739"/>
    <w:rsid w:val="0047006F"/>
    <w:rsid w:val="00470BE7"/>
    <w:rsid w:val="00470D85"/>
    <w:rsid w:val="00470F27"/>
    <w:rsid w:val="0047104A"/>
    <w:rsid w:val="004710A9"/>
    <w:rsid w:val="004712D6"/>
    <w:rsid w:val="0047193D"/>
    <w:rsid w:val="00471EF2"/>
    <w:rsid w:val="00471F36"/>
    <w:rsid w:val="0047230D"/>
    <w:rsid w:val="0047272B"/>
    <w:rsid w:val="00472732"/>
    <w:rsid w:val="00472AC5"/>
    <w:rsid w:val="004730B4"/>
    <w:rsid w:val="004736A9"/>
    <w:rsid w:val="004736BE"/>
    <w:rsid w:val="00473ACF"/>
    <w:rsid w:val="00473C16"/>
    <w:rsid w:val="00473D6D"/>
    <w:rsid w:val="0047468D"/>
    <w:rsid w:val="00474AE8"/>
    <w:rsid w:val="004757B6"/>
    <w:rsid w:val="00476194"/>
    <w:rsid w:val="00476232"/>
    <w:rsid w:val="00476B45"/>
    <w:rsid w:val="00476FF4"/>
    <w:rsid w:val="00477366"/>
    <w:rsid w:val="004774EC"/>
    <w:rsid w:val="00477880"/>
    <w:rsid w:val="00480047"/>
    <w:rsid w:val="004803D3"/>
    <w:rsid w:val="00480763"/>
    <w:rsid w:val="00480BE5"/>
    <w:rsid w:val="00480E13"/>
    <w:rsid w:val="00481A6B"/>
    <w:rsid w:val="00481BD8"/>
    <w:rsid w:val="00482157"/>
    <w:rsid w:val="00482277"/>
    <w:rsid w:val="004826EF"/>
    <w:rsid w:val="0048284E"/>
    <w:rsid w:val="00482AE0"/>
    <w:rsid w:val="00482C63"/>
    <w:rsid w:val="004835AA"/>
    <w:rsid w:val="00483D7A"/>
    <w:rsid w:val="00483E52"/>
    <w:rsid w:val="004841AB"/>
    <w:rsid w:val="0048421B"/>
    <w:rsid w:val="00484ACF"/>
    <w:rsid w:val="0048508F"/>
    <w:rsid w:val="00485BE4"/>
    <w:rsid w:val="004863EE"/>
    <w:rsid w:val="004866C3"/>
    <w:rsid w:val="00486A2E"/>
    <w:rsid w:val="00487797"/>
    <w:rsid w:val="00490337"/>
    <w:rsid w:val="0049033C"/>
    <w:rsid w:val="004906A8"/>
    <w:rsid w:val="00490755"/>
    <w:rsid w:val="00490B34"/>
    <w:rsid w:val="00490D53"/>
    <w:rsid w:val="0049224E"/>
    <w:rsid w:val="004928C2"/>
    <w:rsid w:val="00492DB4"/>
    <w:rsid w:val="004932AA"/>
    <w:rsid w:val="0049341A"/>
    <w:rsid w:val="00494410"/>
    <w:rsid w:val="004949DA"/>
    <w:rsid w:val="004950B2"/>
    <w:rsid w:val="004956B6"/>
    <w:rsid w:val="004959AF"/>
    <w:rsid w:val="00495D9A"/>
    <w:rsid w:val="00495F04"/>
    <w:rsid w:val="00496314"/>
    <w:rsid w:val="00496AA1"/>
    <w:rsid w:val="00496C09"/>
    <w:rsid w:val="004972EF"/>
    <w:rsid w:val="0049743F"/>
    <w:rsid w:val="00497EFF"/>
    <w:rsid w:val="00497FAC"/>
    <w:rsid w:val="004A030E"/>
    <w:rsid w:val="004A05D6"/>
    <w:rsid w:val="004A0EEA"/>
    <w:rsid w:val="004A12FA"/>
    <w:rsid w:val="004A15A8"/>
    <w:rsid w:val="004A27B5"/>
    <w:rsid w:val="004A2C18"/>
    <w:rsid w:val="004A33AF"/>
    <w:rsid w:val="004A4516"/>
    <w:rsid w:val="004A45BD"/>
    <w:rsid w:val="004A475D"/>
    <w:rsid w:val="004A535B"/>
    <w:rsid w:val="004A6890"/>
    <w:rsid w:val="004A6DF9"/>
    <w:rsid w:val="004B0463"/>
    <w:rsid w:val="004B0D60"/>
    <w:rsid w:val="004B0D9E"/>
    <w:rsid w:val="004B103E"/>
    <w:rsid w:val="004B118B"/>
    <w:rsid w:val="004B1EAF"/>
    <w:rsid w:val="004B2049"/>
    <w:rsid w:val="004B20E2"/>
    <w:rsid w:val="004B24A9"/>
    <w:rsid w:val="004B28D9"/>
    <w:rsid w:val="004B303F"/>
    <w:rsid w:val="004B321D"/>
    <w:rsid w:val="004B3E1E"/>
    <w:rsid w:val="004B40F2"/>
    <w:rsid w:val="004B40F5"/>
    <w:rsid w:val="004B469C"/>
    <w:rsid w:val="004B4962"/>
    <w:rsid w:val="004B49B2"/>
    <w:rsid w:val="004B4C1B"/>
    <w:rsid w:val="004B4EE4"/>
    <w:rsid w:val="004B52B4"/>
    <w:rsid w:val="004B6151"/>
    <w:rsid w:val="004B63A4"/>
    <w:rsid w:val="004B6A92"/>
    <w:rsid w:val="004B6F21"/>
    <w:rsid w:val="004B79C7"/>
    <w:rsid w:val="004C026F"/>
    <w:rsid w:val="004C03BC"/>
    <w:rsid w:val="004C1462"/>
    <w:rsid w:val="004C1676"/>
    <w:rsid w:val="004C16F1"/>
    <w:rsid w:val="004C3362"/>
    <w:rsid w:val="004C4800"/>
    <w:rsid w:val="004C48C6"/>
    <w:rsid w:val="004C4D0A"/>
    <w:rsid w:val="004C5821"/>
    <w:rsid w:val="004C623E"/>
    <w:rsid w:val="004C635B"/>
    <w:rsid w:val="004C6DDA"/>
    <w:rsid w:val="004C71AD"/>
    <w:rsid w:val="004C72BE"/>
    <w:rsid w:val="004C7762"/>
    <w:rsid w:val="004C7CA7"/>
    <w:rsid w:val="004D08CC"/>
    <w:rsid w:val="004D0933"/>
    <w:rsid w:val="004D09D1"/>
    <w:rsid w:val="004D147A"/>
    <w:rsid w:val="004D1AD4"/>
    <w:rsid w:val="004D2315"/>
    <w:rsid w:val="004D27F4"/>
    <w:rsid w:val="004D2DE6"/>
    <w:rsid w:val="004D3625"/>
    <w:rsid w:val="004D383D"/>
    <w:rsid w:val="004D3B22"/>
    <w:rsid w:val="004D3B75"/>
    <w:rsid w:val="004D416F"/>
    <w:rsid w:val="004D41DE"/>
    <w:rsid w:val="004D426A"/>
    <w:rsid w:val="004D4335"/>
    <w:rsid w:val="004D4661"/>
    <w:rsid w:val="004D4D29"/>
    <w:rsid w:val="004D5312"/>
    <w:rsid w:val="004D555A"/>
    <w:rsid w:val="004D5ED3"/>
    <w:rsid w:val="004D69E4"/>
    <w:rsid w:val="004D73C0"/>
    <w:rsid w:val="004D75F5"/>
    <w:rsid w:val="004D7CA9"/>
    <w:rsid w:val="004D7CB0"/>
    <w:rsid w:val="004D7F93"/>
    <w:rsid w:val="004E02DB"/>
    <w:rsid w:val="004E154E"/>
    <w:rsid w:val="004E1C5E"/>
    <w:rsid w:val="004E1F8B"/>
    <w:rsid w:val="004E2205"/>
    <w:rsid w:val="004E22ED"/>
    <w:rsid w:val="004E27F4"/>
    <w:rsid w:val="004E28A4"/>
    <w:rsid w:val="004E39D0"/>
    <w:rsid w:val="004E3C06"/>
    <w:rsid w:val="004E3D7B"/>
    <w:rsid w:val="004E40FA"/>
    <w:rsid w:val="004E517E"/>
    <w:rsid w:val="004E53B6"/>
    <w:rsid w:val="004E591E"/>
    <w:rsid w:val="004E5BA9"/>
    <w:rsid w:val="004E646D"/>
    <w:rsid w:val="004E6CF2"/>
    <w:rsid w:val="004E79F0"/>
    <w:rsid w:val="004E7DDF"/>
    <w:rsid w:val="004F04DC"/>
    <w:rsid w:val="004F0625"/>
    <w:rsid w:val="004F07B3"/>
    <w:rsid w:val="004F09AA"/>
    <w:rsid w:val="004F0F9C"/>
    <w:rsid w:val="004F10B9"/>
    <w:rsid w:val="004F156A"/>
    <w:rsid w:val="004F1885"/>
    <w:rsid w:val="004F1A65"/>
    <w:rsid w:val="004F1B79"/>
    <w:rsid w:val="004F1B9C"/>
    <w:rsid w:val="004F224A"/>
    <w:rsid w:val="004F22E6"/>
    <w:rsid w:val="004F2B8C"/>
    <w:rsid w:val="004F2CEA"/>
    <w:rsid w:val="004F3968"/>
    <w:rsid w:val="004F45CB"/>
    <w:rsid w:val="004F45EE"/>
    <w:rsid w:val="004F4C8E"/>
    <w:rsid w:val="004F5258"/>
    <w:rsid w:val="004F53B2"/>
    <w:rsid w:val="004F5498"/>
    <w:rsid w:val="004F5911"/>
    <w:rsid w:val="004F5A41"/>
    <w:rsid w:val="004F5C23"/>
    <w:rsid w:val="004F749A"/>
    <w:rsid w:val="0050003D"/>
    <w:rsid w:val="00500EA7"/>
    <w:rsid w:val="00501553"/>
    <w:rsid w:val="00501723"/>
    <w:rsid w:val="0050175F"/>
    <w:rsid w:val="00501CD8"/>
    <w:rsid w:val="00502037"/>
    <w:rsid w:val="005025F3"/>
    <w:rsid w:val="005029F1"/>
    <w:rsid w:val="00503872"/>
    <w:rsid w:val="00503907"/>
    <w:rsid w:val="00503BA8"/>
    <w:rsid w:val="005041BF"/>
    <w:rsid w:val="00504455"/>
    <w:rsid w:val="00504A07"/>
    <w:rsid w:val="00505993"/>
    <w:rsid w:val="00505F1E"/>
    <w:rsid w:val="00506059"/>
    <w:rsid w:val="00506443"/>
    <w:rsid w:val="0050651D"/>
    <w:rsid w:val="00506543"/>
    <w:rsid w:val="00506B73"/>
    <w:rsid w:val="00506C48"/>
    <w:rsid w:val="0050725C"/>
    <w:rsid w:val="005074E8"/>
    <w:rsid w:val="00507895"/>
    <w:rsid w:val="00507F4A"/>
    <w:rsid w:val="00507F58"/>
    <w:rsid w:val="005107AB"/>
    <w:rsid w:val="00510AFD"/>
    <w:rsid w:val="00510D8C"/>
    <w:rsid w:val="005117A4"/>
    <w:rsid w:val="00511EE6"/>
    <w:rsid w:val="00512A85"/>
    <w:rsid w:val="00512C51"/>
    <w:rsid w:val="005132F2"/>
    <w:rsid w:val="005135CF"/>
    <w:rsid w:val="005140F1"/>
    <w:rsid w:val="005141AB"/>
    <w:rsid w:val="0051435F"/>
    <w:rsid w:val="005147FF"/>
    <w:rsid w:val="0051523C"/>
    <w:rsid w:val="00515982"/>
    <w:rsid w:val="00515A4A"/>
    <w:rsid w:val="00515A7A"/>
    <w:rsid w:val="00515FEB"/>
    <w:rsid w:val="0051654D"/>
    <w:rsid w:val="00517596"/>
    <w:rsid w:val="00517697"/>
    <w:rsid w:val="00517ADD"/>
    <w:rsid w:val="005200C6"/>
    <w:rsid w:val="005201F4"/>
    <w:rsid w:val="00520215"/>
    <w:rsid w:val="005209BC"/>
    <w:rsid w:val="00520D14"/>
    <w:rsid w:val="00520D9E"/>
    <w:rsid w:val="005216A5"/>
    <w:rsid w:val="00522042"/>
    <w:rsid w:val="005221C8"/>
    <w:rsid w:val="00522702"/>
    <w:rsid w:val="00522733"/>
    <w:rsid w:val="0052273F"/>
    <w:rsid w:val="0052292E"/>
    <w:rsid w:val="00522961"/>
    <w:rsid w:val="00523154"/>
    <w:rsid w:val="005238A2"/>
    <w:rsid w:val="00523B89"/>
    <w:rsid w:val="00523E88"/>
    <w:rsid w:val="00524D6B"/>
    <w:rsid w:val="00525928"/>
    <w:rsid w:val="00525EF0"/>
    <w:rsid w:val="0052630F"/>
    <w:rsid w:val="0052635A"/>
    <w:rsid w:val="00526450"/>
    <w:rsid w:val="00527CEE"/>
    <w:rsid w:val="00527F2F"/>
    <w:rsid w:val="00530054"/>
    <w:rsid w:val="00530177"/>
    <w:rsid w:val="005301A1"/>
    <w:rsid w:val="0053039B"/>
    <w:rsid w:val="00530CC3"/>
    <w:rsid w:val="005314A0"/>
    <w:rsid w:val="00531A01"/>
    <w:rsid w:val="005324AC"/>
    <w:rsid w:val="005325B1"/>
    <w:rsid w:val="00532B59"/>
    <w:rsid w:val="0053305B"/>
    <w:rsid w:val="00533568"/>
    <w:rsid w:val="00533AD9"/>
    <w:rsid w:val="00533DC7"/>
    <w:rsid w:val="005351FF"/>
    <w:rsid w:val="0053568C"/>
    <w:rsid w:val="00535789"/>
    <w:rsid w:val="00535884"/>
    <w:rsid w:val="0053598F"/>
    <w:rsid w:val="00535C43"/>
    <w:rsid w:val="005365AD"/>
    <w:rsid w:val="005365E4"/>
    <w:rsid w:val="0053687F"/>
    <w:rsid w:val="005368EC"/>
    <w:rsid w:val="00536911"/>
    <w:rsid w:val="00536C20"/>
    <w:rsid w:val="005371D3"/>
    <w:rsid w:val="005377CD"/>
    <w:rsid w:val="00537A22"/>
    <w:rsid w:val="0054087D"/>
    <w:rsid w:val="0054161E"/>
    <w:rsid w:val="0054166E"/>
    <w:rsid w:val="00541B9B"/>
    <w:rsid w:val="00541CBC"/>
    <w:rsid w:val="00542872"/>
    <w:rsid w:val="00542D85"/>
    <w:rsid w:val="00543089"/>
    <w:rsid w:val="00543644"/>
    <w:rsid w:val="0054364D"/>
    <w:rsid w:val="005446EC"/>
    <w:rsid w:val="005450D2"/>
    <w:rsid w:val="0054576B"/>
    <w:rsid w:val="0054623B"/>
    <w:rsid w:val="0054643F"/>
    <w:rsid w:val="0054744C"/>
    <w:rsid w:val="0054768C"/>
    <w:rsid w:val="00547CB7"/>
    <w:rsid w:val="00550B98"/>
    <w:rsid w:val="00550D1C"/>
    <w:rsid w:val="00550FFF"/>
    <w:rsid w:val="0055102F"/>
    <w:rsid w:val="00551268"/>
    <w:rsid w:val="00551757"/>
    <w:rsid w:val="00551F44"/>
    <w:rsid w:val="00552659"/>
    <w:rsid w:val="0055272A"/>
    <w:rsid w:val="00552D54"/>
    <w:rsid w:val="00553409"/>
    <w:rsid w:val="0055343F"/>
    <w:rsid w:val="005536C5"/>
    <w:rsid w:val="0055409F"/>
    <w:rsid w:val="005542FC"/>
    <w:rsid w:val="0055463D"/>
    <w:rsid w:val="00554C05"/>
    <w:rsid w:val="005551AA"/>
    <w:rsid w:val="0055539F"/>
    <w:rsid w:val="0055560B"/>
    <w:rsid w:val="00555DFC"/>
    <w:rsid w:val="00556EBB"/>
    <w:rsid w:val="00556F81"/>
    <w:rsid w:val="00557171"/>
    <w:rsid w:val="005572C9"/>
    <w:rsid w:val="00557517"/>
    <w:rsid w:val="005577F0"/>
    <w:rsid w:val="00560865"/>
    <w:rsid w:val="00560E35"/>
    <w:rsid w:val="005613C7"/>
    <w:rsid w:val="005614CB"/>
    <w:rsid w:val="00562742"/>
    <w:rsid w:val="005628B8"/>
    <w:rsid w:val="00562E48"/>
    <w:rsid w:val="00562F3F"/>
    <w:rsid w:val="00562FDA"/>
    <w:rsid w:val="005634F8"/>
    <w:rsid w:val="00563F69"/>
    <w:rsid w:val="00564731"/>
    <w:rsid w:val="005648CC"/>
    <w:rsid w:val="00565905"/>
    <w:rsid w:val="00565954"/>
    <w:rsid w:val="0056748A"/>
    <w:rsid w:val="00567749"/>
    <w:rsid w:val="00567A05"/>
    <w:rsid w:val="00567E55"/>
    <w:rsid w:val="00570B79"/>
    <w:rsid w:val="00570B84"/>
    <w:rsid w:val="00570FE0"/>
    <w:rsid w:val="005716B5"/>
    <w:rsid w:val="005716FF"/>
    <w:rsid w:val="00571ABC"/>
    <w:rsid w:val="00572299"/>
    <w:rsid w:val="005722B2"/>
    <w:rsid w:val="00573E1C"/>
    <w:rsid w:val="00573E2D"/>
    <w:rsid w:val="00573F16"/>
    <w:rsid w:val="00574059"/>
    <w:rsid w:val="00574F51"/>
    <w:rsid w:val="00575349"/>
    <w:rsid w:val="00575848"/>
    <w:rsid w:val="00575BD1"/>
    <w:rsid w:val="00575E5C"/>
    <w:rsid w:val="00576567"/>
    <w:rsid w:val="00576799"/>
    <w:rsid w:val="00577582"/>
    <w:rsid w:val="00577641"/>
    <w:rsid w:val="005776CA"/>
    <w:rsid w:val="0057792D"/>
    <w:rsid w:val="0058030F"/>
    <w:rsid w:val="00580717"/>
    <w:rsid w:val="005808DB"/>
    <w:rsid w:val="00580B66"/>
    <w:rsid w:val="00580F58"/>
    <w:rsid w:val="0058165F"/>
    <w:rsid w:val="00581DF6"/>
    <w:rsid w:val="00582400"/>
    <w:rsid w:val="005827D8"/>
    <w:rsid w:val="00582EBE"/>
    <w:rsid w:val="00582F82"/>
    <w:rsid w:val="005833FD"/>
    <w:rsid w:val="00583F32"/>
    <w:rsid w:val="005840E2"/>
    <w:rsid w:val="00584321"/>
    <w:rsid w:val="005845E1"/>
    <w:rsid w:val="00584A7D"/>
    <w:rsid w:val="00584F2B"/>
    <w:rsid w:val="00584FCB"/>
    <w:rsid w:val="0058505F"/>
    <w:rsid w:val="00585384"/>
    <w:rsid w:val="0058631E"/>
    <w:rsid w:val="005903A5"/>
    <w:rsid w:val="00590A9C"/>
    <w:rsid w:val="00590EF2"/>
    <w:rsid w:val="00590FCC"/>
    <w:rsid w:val="005912B8"/>
    <w:rsid w:val="005919A4"/>
    <w:rsid w:val="00591B6F"/>
    <w:rsid w:val="00591D45"/>
    <w:rsid w:val="00591E02"/>
    <w:rsid w:val="00592061"/>
    <w:rsid w:val="00592561"/>
    <w:rsid w:val="00592AB2"/>
    <w:rsid w:val="00593279"/>
    <w:rsid w:val="00593F1E"/>
    <w:rsid w:val="00593F3F"/>
    <w:rsid w:val="00593F81"/>
    <w:rsid w:val="00594373"/>
    <w:rsid w:val="0059497A"/>
    <w:rsid w:val="005952AE"/>
    <w:rsid w:val="0059536A"/>
    <w:rsid w:val="00595C0C"/>
    <w:rsid w:val="00595E31"/>
    <w:rsid w:val="0059624E"/>
    <w:rsid w:val="00596455"/>
    <w:rsid w:val="00596B2B"/>
    <w:rsid w:val="005976E1"/>
    <w:rsid w:val="005977B0"/>
    <w:rsid w:val="00597AC9"/>
    <w:rsid w:val="00597D53"/>
    <w:rsid w:val="00597D93"/>
    <w:rsid w:val="005A006E"/>
    <w:rsid w:val="005A0692"/>
    <w:rsid w:val="005A0FEC"/>
    <w:rsid w:val="005A1424"/>
    <w:rsid w:val="005A14FC"/>
    <w:rsid w:val="005A1663"/>
    <w:rsid w:val="005A1930"/>
    <w:rsid w:val="005A2101"/>
    <w:rsid w:val="005A221C"/>
    <w:rsid w:val="005A24B2"/>
    <w:rsid w:val="005A2513"/>
    <w:rsid w:val="005A2B63"/>
    <w:rsid w:val="005A3721"/>
    <w:rsid w:val="005A518C"/>
    <w:rsid w:val="005A5272"/>
    <w:rsid w:val="005A58C5"/>
    <w:rsid w:val="005A59AE"/>
    <w:rsid w:val="005A616A"/>
    <w:rsid w:val="005A6206"/>
    <w:rsid w:val="005A649B"/>
    <w:rsid w:val="005A6EFA"/>
    <w:rsid w:val="005A72A7"/>
    <w:rsid w:val="005A7391"/>
    <w:rsid w:val="005A7A41"/>
    <w:rsid w:val="005A7AF0"/>
    <w:rsid w:val="005B025F"/>
    <w:rsid w:val="005B0FE1"/>
    <w:rsid w:val="005B16DF"/>
    <w:rsid w:val="005B191C"/>
    <w:rsid w:val="005B24FD"/>
    <w:rsid w:val="005B2F61"/>
    <w:rsid w:val="005B2F8D"/>
    <w:rsid w:val="005B3615"/>
    <w:rsid w:val="005B3D4A"/>
    <w:rsid w:val="005B3D75"/>
    <w:rsid w:val="005B4155"/>
    <w:rsid w:val="005B41AA"/>
    <w:rsid w:val="005B4897"/>
    <w:rsid w:val="005B4A01"/>
    <w:rsid w:val="005B4A70"/>
    <w:rsid w:val="005B5D89"/>
    <w:rsid w:val="005B5DAF"/>
    <w:rsid w:val="005B731C"/>
    <w:rsid w:val="005B7768"/>
    <w:rsid w:val="005B7A0C"/>
    <w:rsid w:val="005B7C2B"/>
    <w:rsid w:val="005C00FD"/>
    <w:rsid w:val="005C0CB3"/>
    <w:rsid w:val="005C1359"/>
    <w:rsid w:val="005C1628"/>
    <w:rsid w:val="005C1775"/>
    <w:rsid w:val="005C2524"/>
    <w:rsid w:val="005C2D0F"/>
    <w:rsid w:val="005C37B7"/>
    <w:rsid w:val="005C399F"/>
    <w:rsid w:val="005C40F5"/>
    <w:rsid w:val="005C4511"/>
    <w:rsid w:val="005C4741"/>
    <w:rsid w:val="005C5118"/>
    <w:rsid w:val="005C54A0"/>
    <w:rsid w:val="005C653C"/>
    <w:rsid w:val="005C66B6"/>
    <w:rsid w:val="005C6BC7"/>
    <w:rsid w:val="005C6E98"/>
    <w:rsid w:val="005C6EED"/>
    <w:rsid w:val="005C74B7"/>
    <w:rsid w:val="005C7A03"/>
    <w:rsid w:val="005D0F6E"/>
    <w:rsid w:val="005D14D0"/>
    <w:rsid w:val="005D1937"/>
    <w:rsid w:val="005D1FDD"/>
    <w:rsid w:val="005D2131"/>
    <w:rsid w:val="005D224D"/>
    <w:rsid w:val="005D2B8D"/>
    <w:rsid w:val="005D2BB1"/>
    <w:rsid w:val="005D2C7F"/>
    <w:rsid w:val="005D373C"/>
    <w:rsid w:val="005D3E79"/>
    <w:rsid w:val="005D43FB"/>
    <w:rsid w:val="005D471A"/>
    <w:rsid w:val="005D50F9"/>
    <w:rsid w:val="005D5DF7"/>
    <w:rsid w:val="005D6607"/>
    <w:rsid w:val="005D6AC7"/>
    <w:rsid w:val="005D6CFD"/>
    <w:rsid w:val="005D6EA9"/>
    <w:rsid w:val="005D6EB4"/>
    <w:rsid w:val="005D73D7"/>
    <w:rsid w:val="005D7D6D"/>
    <w:rsid w:val="005E0133"/>
    <w:rsid w:val="005E0240"/>
    <w:rsid w:val="005E0A79"/>
    <w:rsid w:val="005E0B72"/>
    <w:rsid w:val="005E0C2A"/>
    <w:rsid w:val="005E10A2"/>
    <w:rsid w:val="005E1178"/>
    <w:rsid w:val="005E128B"/>
    <w:rsid w:val="005E12C4"/>
    <w:rsid w:val="005E14FC"/>
    <w:rsid w:val="005E22B4"/>
    <w:rsid w:val="005E22E0"/>
    <w:rsid w:val="005E2320"/>
    <w:rsid w:val="005E24F0"/>
    <w:rsid w:val="005E3760"/>
    <w:rsid w:val="005E4293"/>
    <w:rsid w:val="005E45D1"/>
    <w:rsid w:val="005E4E7E"/>
    <w:rsid w:val="005E5559"/>
    <w:rsid w:val="005E65D0"/>
    <w:rsid w:val="005E6A86"/>
    <w:rsid w:val="005E6E81"/>
    <w:rsid w:val="005F0F86"/>
    <w:rsid w:val="005F107B"/>
    <w:rsid w:val="005F16DF"/>
    <w:rsid w:val="005F1E66"/>
    <w:rsid w:val="005F1FB5"/>
    <w:rsid w:val="005F24FA"/>
    <w:rsid w:val="005F2818"/>
    <w:rsid w:val="005F2821"/>
    <w:rsid w:val="005F28D9"/>
    <w:rsid w:val="005F28E1"/>
    <w:rsid w:val="005F325E"/>
    <w:rsid w:val="005F3348"/>
    <w:rsid w:val="005F35BF"/>
    <w:rsid w:val="005F39D6"/>
    <w:rsid w:val="005F4098"/>
    <w:rsid w:val="005F4877"/>
    <w:rsid w:val="005F4C8C"/>
    <w:rsid w:val="005F4CA2"/>
    <w:rsid w:val="005F570C"/>
    <w:rsid w:val="005F5A5C"/>
    <w:rsid w:val="005F5AD4"/>
    <w:rsid w:val="005F5F09"/>
    <w:rsid w:val="005F6814"/>
    <w:rsid w:val="005F6A63"/>
    <w:rsid w:val="005F7FA4"/>
    <w:rsid w:val="0060022A"/>
    <w:rsid w:val="00600285"/>
    <w:rsid w:val="00600354"/>
    <w:rsid w:val="006015CF"/>
    <w:rsid w:val="00601D39"/>
    <w:rsid w:val="006026CA"/>
    <w:rsid w:val="006032CD"/>
    <w:rsid w:val="006035BC"/>
    <w:rsid w:val="006038EA"/>
    <w:rsid w:val="00603B0F"/>
    <w:rsid w:val="006041A0"/>
    <w:rsid w:val="00604DFE"/>
    <w:rsid w:val="006059C0"/>
    <w:rsid w:val="00605EFB"/>
    <w:rsid w:val="006069F8"/>
    <w:rsid w:val="00606E0C"/>
    <w:rsid w:val="00606EAC"/>
    <w:rsid w:val="0060703D"/>
    <w:rsid w:val="00607465"/>
    <w:rsid w:val="00607477"/>
    <w:rsid w:val="0060766C"/>
    <w:rsid w:val="00607776"/>
    <w:rsid w:val="0061018C"/>
    <w:rsid w:val="00610830"/>
    <w:rsid w:val="00611246"/>
    <w:rsid w:val="00611273"/>
    <w:rsid w:val="00611409"/>
    <w:rsid w:val="00611650"/>
    <w:rsid w:val="006116EB"/>
    <w:rsid w:val="0061198D"/>
    <w:rsid w:val="0061279B"/>
    <w:rsid w:val="00612952"/>
    <w:rsid w:val="0061310D"/>
    <w:rsid w:val="006131EC"/>
    <w:rsid w:val="0061347F"/>
    <w:rsid w:val="00613494"/>
    <w:rsid w:val="006136A6"/>
    <w:rsid w:val="00613808"/>
    <w:rsid w:val="00613A31"/>
    <w:rsid w:val="0061481F"/>
    <w:rsid w:val="00614A5D"/>
    <w:rsid w:val="00614AD9"/>
    <w:rsid w:val="00614C6F"/>
    <w:rsid w:val="00614FFA"/>
    <w:rsid w:val="00615150"/>
    <w:rsid w:val="0061560A"/>
    <w:rsid w:val="00615911"/>
    <w:rsid w:val="00615981"/>
    <w:rsid w:val="00615CD0"/>
    <w:rsid w:val="0061617A"/>
    <w:rsid w:val="0061648D"/>
    <w:rsid w:val="00616525"/>
    <w:rsid w:val="00616894"/>
    <w:rsid w:val="006168CA"/>
    <w:rsid w:val="00617C65"/>
    <w:rsid w:val="006207B8"/>
    <w:rsid w:val="00620D93"/>
    <w:rsid w:val="00620EB7"/>
    <w:rsid w:val="00620F2B"/>
    <w:rsid w:val="00621166"/>
    <w:rsid w:val="006214AA"/>
    <w:rsid w:val="00621FCB"/>
    <w:rsid w:val="006224F4"/>
    <w:rsid w:val="00622A33"/>
    <w:rsid w:val="00622AD6"/>
    <w:rsid w:val="006231BD"/>
    <w:rsid w:val="0062364B"/>
    <w:rsid w:val="00623687"/>
    <w:rsid w:val="0062443F"/>
    <w:rsid w:val="00625084"/>
    <w:rsid w:val="006253BA"/>
    <w:rsid w:val="0062546F"/>
    <w:rsid w:val="0062580B"/>
    <w:rsid w:val="00625A3D"/>
    <w:rsid w:val="00625DCB"/>
    <w:rsid w:val="006260A7"/>
    <w:rsid w:val="006260FD"/>
    <w:rsid w:val="00626237"/>
    <w:rsid w:val="00626E8B"/>
    <w:rsid w:val="00627506"/>
    <w:rsid w:val="0062760D"/>
    <w:rsid w:val="00627F10"/>
    <w:rsid w:val="00627F8A"/>
    <w:rsid w:val="006300E3"/>
    <w:rsid w:val="0063029D"/>
    <w:rsid w:val="006303CF"/>
    <w:rsid w:val="006305B4"/>
    <w:rsid w:val="00630824"/>
    <w:rsid w:val="00630BFE"/>
    <w:rsid w:val="00630C4C"/>
    <w:rsid w:val="00630DE8"/>
    <w:rsid w:val="006311E6"/>
    <w:rsid w:val="006315B5"/>
    <w:rsid w:val="00631C85"/>
    <w:rsid w:val="0063372A"/>
    <w:rsid w:val="006340A0"/>
    <w:rsid w:val="0063437D"/>
    <w:rsid w:val="0063452B"/>
    <w:rsid w:val="00634ADD"/>
    <w:rsid w:val="0063514A"/>
    <w:rsid w:val="00635288"/>
    <w:rsid w:val="006352CD"/>
    <w:rsid w:val="006354D5"/>
    <w:rsid w:val="00635500"/>
    <w:rsid w:val="006358A2"/>
    <w:rsid w:val="00636546"/>
    <w:rsid w:val="00636BC1"/>
    <w:rsid w:val="00637076"/>
    <w:rsid w:val="00637235"/>
    <w:rsid w:val="0063747E"/>
    <w:rsid w:val="00637F5A"/>
    <w:rsid w:val="00637F91"/>
    <w:rsid w:val="0064015E"/>
    <w:rsid w:val="00640251"/>
    <w:rsid w:val="00640580"/>
    <w:rsid w:val="0064066C"/>
    <w:rsid w:val="00640870"/>
    <w:rsid w:val="00640DA1"/>
    <w:rsid w:val="00640F00"/>
    <w:rsid w:val="00640F8B"/>
    <w:rsid w:val="006410AE"/>
    <w:rsid w:val="006420F4"/>
    <w:rsid w:val="0064232C"/>
    <w:rsid w:val="006426E6"/>
    <w:rsid w:val="00642BFB"/>
    <w:rsid w:val="00642C7C"/>
    <w:rsid w:val="00643A15"/>
    <w:rsid w:val="00643FA7"/>
    <w:rsid w:val="006440DA"/>
    <w:rsid w:val="00644246"/>
    <w:rsid w:val="00644F4C"/>
    <w:rsid w:val="006452ED"/>
    <w:rsid w:val="0064569E"/>
    <w:rsid w:val="00645AF9"/>
    <w:rsid w:val="00645B23"/>
    <w:rsid w:val="0064635E"/>
    <w:rsid w:val="00646715"/>
    <w:rsid w:val="0064683E"/>
    <w:rsid w:val="00646935"/>
    <w:rsid w:val="00646955"/>
    <w:rsid w:val="00646D97"/>
    <w:rsid w:val="00647598"/>
    <w:rsid w:val="00647D30"/>
    <w:rsid w:val="006501F7"/>
    <w:rsid w:val="0065053D"/>
    <w:rsid w:val="00650551"/>
    <w:rsid w:val="00650684"/>
    <w:rsid w:val="00650778"/>
    <w:rsid w:val="006508C2"/>
    <w:rsid w:val="00650E7D"/>
    <w:rsid w:val="006512C8"/>
    <w:rsid w:val="006514D9"/>
    <w:rsid w:val="006515AC"/>
    <w:rsid w:val="006515E1"/>
    <w:rsid w:val="00651B4A"/>
    <w:rsid w:val="00652B7E"/>
    <w:rsid w:val="00653783"/>
    <w:rsid w:val="006537A3"/>
    <w:rsid w:val="006547C7"/>
    <w:rsid w:val="0065481D"/>
    <w:rsid w:val="00654BD5"/>
    <w:rsid w:val="006550E3"/>
    <w:rsid w:val="0065554F"/>
    <w:rsid w:val="006557C8"/>
    <w:rsid w:val="00655C3B"/>
    <w:rsid w:val="00655E0D"/>
    <w:rsid w:val="006564AA"/>
    <w:rsid w:val="0065666A"/>
    <w:rsid w:val="00656794"/>
    <w:rsid w:val="006567D3"/>
    <w:rsid w:val="006605F3"/>
    <w:rsid w:val="0066071D"/>
    <w:rsid w:val="00660B2A"/>
    <w:rsid w:val="00660C52"/>
    <w:rsid w:val="00660E4F"/>
    <w:rsid w:val="00661109"/>
    <w:rsid w:val="0066110A"/>
    <w:rsid w:val="0066127C"/>
    <w:rsid w:val="006629CA"/>
    <w:rsid w:val="00662CB7"/>
    <w:rsid w:val="00663EB1"/>
    <w:rsid w:val="006640C0"/>
    <w:rsid w:val="006645F2"/>
    <w:rsid w:val="00664EEB"/>
    <w:rsid w:val="0066532B"/>
    <w:rsid w:val="00666702"/>
    <w:rsid w:val="00666837"/>
    <w:rsid w:val="00666B33"/>
    <w:rsid w:val="00666F33"/>
    <w:rsid w:val="0066703B"/>
    <w:rsid w:val="00667143"/>
    <w:rsid w:val="006675E7"/>
    <w:rsid w:val="0066779A"/>
    <w:rsid w:val="00667882"/>
    <w:rsid w:val="00667B6A"/>
    <w:rsid w:val="006700AA"/>
    <w:rsid w:val="006702E7"/>
    <w:rsid w:val="00670A62"/>
    <w:rsid w:val="00670E26"/>
    <w:rsid w:val="00671A03"/>
    <w:rsid w:val="00671F4C"/>
    <w:rsid w:val="00672CC6"/>
    <w:rsid w:val="00672E10"/>
    <w:rsid w:val="00673279"/>
    <w:rsid w:val="00673D80"/>
    <w:rsid w:val="006740E1"/>
    <w:rsid w:val="006748D1"/>
    <w:rsid w:val="00674CD2"/>
    <w:rsid w:val="00674CF4"/>
    <w:rsid w:val="00674E87"/>
    <w:rsid w:val="0067504C"/>
    <w:rsid w:val="006750B5"/>
    <w:rsid w:val="0067565B"/>
    <w:rsid w:val="00675B9A"/>
    <w:rsid w:val="00675FAD"/>
    <w:rsid w:val="00676323"/>
    <w:rsid w:val="006766A4"/>
    <w:rsid w:val="0067677B"/>
    <w:rsid w:val="006775CE"/>
    <w:rsid w:val="00677807"/>
    <w:rsid w:val="006779C5"/>
    <w:rsid w:val="00677D19"/>
    <w:rsid w:val="00677D30"/>
    <w:rsid w:val="006807A6"/>
    <w:rsid w:val="00680B1C"/>
    <w:rsid w:val="00680BEC"/>
    <w:rsid w:val="006811EB"/>
    <w:rsid w:val="00681916"/>
    <w:rsid w:val="0068223C"/>
    <w:rsid w:val="00682ABB"/>
    <w:rsid w:val="00682B5C"/>
    <w:rsid w:val="00682F8C"/>
    <w:rsid w:val="00683218"/>
    <w:rsid w:val="00684A1F"/>
    <w:rsid w:val="00684B2E"/>
    <w:rsid w:val="00685783"/>
    <w:rsid w:val="00685992"/>
    <w:rsid w:val="0068699C"/>
    <w:rsid w:val="00686A90"/>
    <w:rsid w:val="00686B92"/>
    <w:rsid w:val="00687029"/>
    <w:rsid w:val="00687B9F"/>
    <w:rsid w:val="00687C46"/>
    <w:rsid w:val="00687E74"/>
    <w:rsid w:val="00690F89"/>
    <w:rsid w:val="0069110F"/>
    <w:rsid w:val="00691C3F"/>
    <w:rsid w:val="00691E8F"/>
    <w:rsid w:val="00692372"/>
    <w:rsid w:val="006923BD"/>
    <w:rsid w:val="006925B5"/>
    <w:rsid w:val="00692960"/>
    <w:rsid w:val="00692BA1"/>
    <w:rsid w:val="0069316E"/>
    <w:rsid w:val="006932F5"/>
    <w:rsid w:val="0069379E"/>
    <w:rsid w:val="00693D94"/>
    <w:rsid w:val="00693DA5"/>
    <w:rsid w:val="00693F48"/>
    <w:rsid w:val="0069436D"/>
    <w:rsid w:val="00695681"/>
    <w:rsid w:val="00695A66"/>
    <w:rsid w:val="00695A9D"/>
    <w:rsid w:val="00695BDB"/>
    <w:rsid w:val="00697204"/>
    <w:rsid w:val="00697CD2"/>
    <w:rsid w:val="006A0585"/>
    <w:rsid w:val="006A087E"/>
    <w:rsid w:val="006A0A61"/>
    <w:rsid w:val="006A1562"/>
    <w:rsid w:val="006A15CC"/>
    <w:rsid w:val="006A15FD"/>
    <w:rsid w:val="006A174B"/>
    <w:rsid w:val="006A1928"/>
    <w:rsid w:val="006A1AE2"/>
    <w:rsid w:val="006A24EA"/>
    <w:rsid w:val="006A2880"/>
    <w:rsid w:val="006A2898"/>
    <w:rsid w:val="006A2C39"/>
    <w:rsid w:val="006A2D19"/>
    <w:rsid w:val="006A3ECC"/>
    <w:rsid w:val="006A4BD8"/>
    <w:rsid w:val="006A51FD"/>
    <w:rsid w:val="006A5935"/>
    <w:rsid w:val="006A5F46"/>
    <w:rsid w:val="006A6234"/>
    <w:rsid w:val="006A646B"/>
    <w:rsid w:val="006A6872"/>
    <w:rsid w:val="006A693A"/>
    <w:rsid w:val="006A7026"/>
    <w:rsid w:val="006A73CB"/>
    <w:rsid w:val="006B067B"/>
    <w:rsid w:val="006B109C"/>
    <w:rsid w:val="006B25E8"/>
    <w:rsid w:val="006B2715"/>
    <w:rsid w:val="006B2E38"/>
    <w:rsid w:val="006B30E1"/>
    <w:rsid w:val="006B367F"/>
    <w:rsid w:val="006B4452"/>
    <w:rsid w:val="006B5116"/>
    <w:rsid w:val="006B562F"/>
    <w:rsid w:val="006B59E8"/>
    <w:rsid w:val="006B5CD0"/>
    <w:rsid w:val="006B5FBD"/>
    <w:rsid w:val="006B666F"/>
    <w:rsid w:val="006B6A06"/>
    <w:rsid w:val="006B6B5C"/>
    <w:rsid w:val="006B7241"/>
    <w:rsid w:val="006B79A1"/>
    <w:rsid w:val="006B7EF5"/>
    <w:rsid w:val="006C0677"/>
    <w:rsid w:val="006C0E44"/>
    <w:rsid w:val="006C0FCE"/>
    <w:rsid w:val="006C145B"/>
    <w:rsid w:val="006C1837"/>
    <w:rsid w:val="006C184E"/>
    <w:rsid w:val="006C1DD8"/>
    <w:rsid w:val="006C23E5"/>
    <w:rsid w:val="006C29B3"/>
    <w:rsid w:val="006C2A77"/>
    <w:rsid w:val="006C2D17"/>
    <w:rsid w:val="006C2F87"/>
    <w:rsid w:val="006C30B4"/>
    <w:rsid w:val="006C31ED"/>
    <w:rsid w:val="006C3D84"/>
    <w:rsid w:val="006C3F10"/>
    <w:rsid w:val="006C44D9"/>
    <w:rsid w:val="006C46AA"/>
    <w:rsid w:val="006C4701"/>
    <w:rsid w:val="006C478F"/>
    <w:rsid w:val="006C4CC1"/>
    <w:rsid w:val="006C4E9B"/>
    <w:rsid w:val="006C4EBE"/>
    <w:rsid w:val="006C5431"/>
    <w:rsid w:val="006C552B"/>
    <w:rsid w:val="006C57E1"/>
    <w:rsid w:val="006C6836"/>
    <w:rsid w:val="006C6FCD"/>
    <w:rsid w:val="006C748C"/>
    <w:rsid w:val="006C74E2"/>
    <w:rsid w:val="006C75BC"/>
    <w:rsid w:val="006C771F"/>
    <w:rsid w:val="006C799D"/>
    <w:rsid w:val="006C7E34"/>
    <w:rsid w:val="006D0DDE"/>
    <w:rsid w:val="006D1186"/>
    <w:rsid w:val="006D16F3"/>
    <w:rsid w:val="006D29C0"/>
    <w:rsid w:val="006D3139"/>
    <w:rsid w:val="006D4054"/>
    <w:rsid w:val="006D44FE"/>
    <w:rsid w:val="006D494E"/>
    <w:rsid w:val="006D5200"/>
    <w:rsid w:val="006D5258"/>
    <w:rsid w:val="006D570D"/>
    <w:rsid w:val="006D5E25"/>
    <w:rsid w:val="006D5F35"/>
    <w:rsid w:val="006D60BC"/>
    <w:rsid w:val="006D6104"/>
    <w:rsid w:val="006D6249"/>
    <w:rsid w:val="006D7164"/>
    <w:rsid w:val="006D7484"/>
    <w:rsid w:val="006D75F3"/>
    <w:rsid w:val="006D7EED"/>
    <w:rsid w:val="006E247D"/>
    <w:rsid w:val="006E295C"/>
    <w:rsid w:val="006E2AD6"/>
    <w:rsid w:val="006E32EF"/>
    <w:rsid w:val="006E3345"/>
    <w:rsid w:val="006E33BB"/>
    <w:rsid w:val="006E34D8"/>
    <w:rsid w:val="006E4264"/>
    <w:rsid w:val="006E4479"/>
    <w:rsid w:val="006E44BB"/>
    <w:rsid w:val="006E4CC0"/>
    <w:rsid w:val="006E5953"/>
    <w:rsid w:val="006E5DB3"/>
    <w:rsid w:val="006E5E7A"/>
    <w:rsid w:val="006E5F80"/>
    <w:rsid w:val="006E61D4"/>
    <w:rsid w:val="006E6220"/>
    <w:rsid w:val="006E622F"/>
    <w:rsid w:val="006E6BAD"/>
    <w:rsid w:val="006E6FB9"/>
    <w:rsid w:val="006E71F6"/>
    <w:rsid w:val="006E789A"/>
    <w:rsid w:val="006F08DA"/>
    <w:rsid w:val="006F1525"/>
    <w:rsid w:val="006F2191"/>
    <w:rsid w:val="006F236A"/>
    <w:rsid w:val="006F2908"/>
    <w:rsid w:val="006F2B1C"/>
    <w:rsid w:val="006F2BB6"/>
    <w:rsid w:val="006F3ACC"/>
    <w:rsid w:val="006F42A9"/>
    <w:rsid w:val="006F443C"/>
    <w:rsid w:val="006F485D"/>
    <w:rsid w:val="006F4CC2"/>
    <w:rsid w:val="006F4D63"/>
    <w:rsid w:val="006F4EF5"/>
    <w:rsid w:val="006F5051"/>
    <w:rsid w:val="006F54E0"/>
    <w:rsid w:val="006F580B"/>
    <w:rsid w:val="006F5933"/>
    <w:rsid w:val="006F5A57"/>
    <w:rsid w:val="006F6540"/>
    <w:rsid w:val="006F69C9"/>
    <w:rsid w:val="006F6A59"/>
    <w:rsid w:val="006F6B99"/>
    <w:rsid w:val="00700328"/>
    <w:rsid w:val="0070095E"/>
    <w:rsid w:val="00700D9D"/>
    <w:rsid w:val="00701341"/>
    <w:rsid w:val="00701832"/>
    <w:rsid w:val="00702C85"/>
    <w:rsid w:val="00702FE5"/>
    <w:rsid w:val="00702FF9"/>
    <w:rsid w:val="00703A26"/>
    <w:rsid w:val="00704495"/>
    <w:rsid w:val="0070487E"/>
    <w:rsid w:val="00704EBC"/>
    <w:rsid w:val="0070504A"/>
    <w:rsid w:val="007051C9"/>
    <w:rsid w:val="007055C0"/>
    <w:rsid w:val="0070577C"/>
    <w:rsid w:val="00705AC5"/>
    <w:rsid w:val="00706107"/>
    <w:rsid w:val="0070616A"/>
    <w:rsid w:val="00706480"/>
    <w:rsid w:val="00707C43"/>
    <w:rsid w:val="00707C65"/>
    <w:rsid w:val="00707F0E"/>
    <w:rsid w:val="007104F2"/>
    <w:rsid w:val="007105C2"/>
    <w:rsid w:val="007106C0"/>
    <w:rsid w:val="00710F1B"/>
    <w:rsid w:val="0071192C"/>
    <w:rsid w:val="00712C67"/>
    <w:rsid w:val="00713438"/>
    <w:rsid w:val="00713D25"/>
    <w:rsid w:val="00713FA7"/>
    <w:rsid w:val="007141F5"/>
    <w:rsid w:val="0071435D"/>
    <w:rsid w:val="007145C8"/>
    <w:rsid w:val="007147A8"/>
    <w:rsid w:val="007153D2"/>
    <w:rsid w:val="007159CC"/>
    <w:rsid w:val="007159ED"/>
    <w:rsid w:val="00715FC9"/>
    <w:rsid w:val="00716485"/>
    <w:rsid w:val="0071716E"/>
    <w:rsid w:val="0071722E"/>
    <w:rsid w:val="007179BC"/>
    <w:rsid w:val="007179D0"/>
    <w:rsid w:val="007205FF"/>
    <w:rsid w:val="00720609"/>
    <w:rsid w:val="007208DB"/>
    <w:rsid w:val="00721CB5"/>
    <w:rsid w:val="00721ECC"/>
    <w:rsid w:val="00722728"/>
    <w:rsid w:val="00722B38"/>
    <w:rsid w:val="00722B7B"/>
    <w:rsid w:val="00722D50"/>
    <w:rsid w:val="00723095"/>
    <w:rsid w:val="007234E7"/>
    <w:rsid w:val="00723562"/>
    <w:rsid w:val="007239EA"/>
    <w:rsid w:val="00723A0A"/>
    <w:rsid w:val="00723A1E"/>
    <w:rsid w:val="00723AB1"/>
    <w:rsid w:val="00723DBD"/>
    <w:rsid w:val="0072419B"/>
    <w:rsid w:val="007242A0"/>
    <w:rsid w:val="0072569D"/>
    <w:rsid w:val="00725CC2"/>
    <w:rsid w:val="00725CDE"/>
    <w:rsid w:val="00725E97"/>
    <w:rsid w:val="00726832"/>
    <w:rsid w:val="00726971"/>
    <w:rsid w:val="007269E0"/>
    <w:rsid w:val="00726EF7"/>
    <w:rsid w:val="00727099"/>
    <w:rsid w:val="00727581"/>
    <w:rsid w:val="00727F52"/>
    <w:rsid w:val="0073037F"/>
    <w:rsid w:val="007305F7"/>
    <w:rsid w:val="00730B13"/>
    <w:rsid w:val="00730BCF"/>
    <w:rsid w:val="00731166"/>
    <w:rsid w:val="00731305"/>
    <w:rsid w:val="007315F2"/>
    <w:rsid w:val="00731A09"/>
    <w:rsid w:val="00731BF3"/>
    <w:rsid w:val="00731E0D"/>
    <w:rsid w:val="00732487"/>
    <w:rsid w:val="007329B7"/>
    <w:rsid w:val="00732B7D"/>
    <w:rsid w:val="00733CDB"/>
    <w:rsid w:val="007342BD"/>
    <w:rsid w:val="007345EA"/>
    <w:rsid w:val="00734BE0"/>
    <w:rsid w:val="00734D7A"/>
    <w:rsid w:val="0073530F"/>
    <w:rsid w:val="0073548C"/>
    <w:rsid w:val="00735649"/>
    <w:rsid w:val="00735786"/>
    <w:rsid w:val="007358A5"/>
    <w:rsid w:val="0073606D"/>
    <w:rsid w:val="00736698"/>
    <w:rsid w:val="0073686C"/>
    <w:rsid w:val="007368B0"/>
    <w:rsid w:val="00737017"/>
    <w:rsid w:val="00740040"/>
    <w:rsid w:val="007402EF"/>
    <w:rsid w:val="00740699"/>
    <w:rsid w:val="00740753"/>
    <w:rsid w:val="0074159E"/>
    <w:rsid w:val="00741EEC"/>
    <w:rsid w:val="00742ACD"/>
    <w:rsid w:val="00742D4C"/>
    <w:rsid w:val="00742DC8"/>
    <w:rsid w:val="0074350D"/>
    <w:rsid w:val="007437D8"/>
    <w:rsid w:val="00743B5C"/>
    <w:rsid w:val="00743D0B"/>
    <w:rsid w:val="007443A0"/>
    <w:rsid w:val="00744450"/>
    <w:rsid w:val="007446EB"/>
    <w:rsid w:val="00744995"/>
    <w:rsid w:val="00745385"/>
    <w:rsid w:val="0074538A"/>
    <w:rsid w:val="00745711"/>
    <w:rsid w:val="007459EA"/>
    <w:rsid w:val="00746DFC"/>
    <w:rsid w:val="0074792A"/>
    <w:rsid w:val="007501D9"/>
    <w:rsid w:val="00750614"/>
    <w:rsid w:val="0075080B"/>
    <w:rsid w:val="0075098E"/>
    <w:rsid w:val="00750CF1"/>
    <w:rsid w:val="00750EFC"/>
    <w:rsid w:val="00751015"/>
    <w:rsid w:val="00751280"/>
    <w:rsid w:val="007513D2"/>
    <w:rsid w:val="007518A3"/>
    <w:rsid w:val="00751D3D"/>
    <w:rsid w:val="00751FE9"/>
    <w:rsid w:val="00752170"/>
    <w:rsid w:val="0075232A"/>
    <w:rsid w:val="00752D0E"/>
    <w:rsid w:val="007534E4"/>
    <w:rsid w:val="00753C78"/>
    <w:rsid w:val="00753D21"/>
    <w:rsid w:val="007540F2"/>
    <w:rsid w:val="00755311"/>
    <w:rsid w:val="0075570E"/>
    <w:rsid w:val="00755899"/>
    <w:rsid w:val="00755A18"/>
    <w:rsid w:val="00756B4C"/>
    <w:rsid w:val="00756CC7"/>
    <w:rsid w:val="00756FBC"/>
    <w:rsid w:val="007571D3"/>
    <w:rsid w:val="0075758C"/>
    <w:rsid w:val="0075797E"/>
    <w:rsid w:val="00757D80"/>
    <w:rsid w:val="00757E6B"/>
    <w:rsid w:val="0076007B"/>
    <w:rsid w:val="007602FF"/>
    <w:rsid w:val="007608A9"/>
    <w:rsid w:val="00760B44"/>
    <w:rsid w:val="00760B84"/>
    <w:rsid w:val="00761183"/>
    <w:rsid w:val="007616CB"/>
    <w:rsid w:val="00761EA6"/>
    <w:rsid w:val="00761EC8"/>
    <w:rsid w:val="0076225E"/>
    <w:rsid w:val="007623E4"/>
    <w:rsid w:val="00762941"/>
    <w:rsid w:val="00762995"/>
    <w:rsid w:val="00762F5F"/>
    <w:rsid w:val="00763111"/>
    <w:rsid w:val="00763246"/>
    <w:rsid w:val="00763967"/>
    <w:rsid w:val="00763F4E"/>
    <w:rsid w:val="0076414D"/>
    <w:rsid w:val="00764241"/>
    <w:rsid w:val="00764497"/>
    <w:rsid w:val="00764797"/>
    <w:rsid w:val="00764912"/>
    <w:rsid w:val="00765998"/>
    <w:rsid w:val="00765A24"/>
    <w:rsid w:val="00765E5B"/>
    <w:rsid w:val="00765E5C"/>
    <w:rsid w:val="00765F5B"/>
    <w:rsid w:val="00765FFD"/>
    <w:rsid w:val="00766983"/>
    <w:rsid w:val="007669D3"/>
    <w:rsid w:val="00766BF5"/>
    <w:rsid w:val="00766DF6"/>
    <w:rsid w:val="00767188"/>
    <w:rsid w:val="00767283"/>
    <w:rsid w:val="00767299"/>
    <w:rsid w:val="00767616"/>
    <w:rsid w:val="00767A54"/>
    <w:rsid w:val="00770259"/>
    <w:rsid w:val="0077040A"/>
    <w:rsid w:val="00770A29"/>
    <w:rsid w:val="00770E1A"/>
    <w:rsid w:val="0077116B"/>
    <w:rsid w:val="007719AC"/>
    <w:rsid w:val="00771B6D"/>
    <w:rsid w:val="00771BA9"/>
    <w:rsid w:val="007721F6"/>
    <w:rsid w:val="00772397"/>
    <w:rsid w:val="007729EC"/>
    <w:rsid w:val="00772BA7"/>
    <w:rsid w:val="00772BB4"/>
    <w:rsid w:val="00772ECA"/>
    <w:rsid w:val="0077310F"/>
    <w:rsid w:val="0077404B"/>
    <w:rsid w:val="0077405B"/>
    <w:rsid w:val="00774396"/>
    <w:rsid w:val="00774C13"/>
    <w:rsid w:val="00775069"/>
    <w:rsid w:val="0077539E"/>
    <w:rsid w:val="007758C3"/>
    <w:rsid w:val="00775F26"/>
    <w:rsid w:val="0077629D"/>
    <w:rsid w:val="00776870"/>
    <w:rsid w:val="00776928"/>
    <w:rsid w:val="0077695A"/>
    <w:rsid w:val="00776F1E"/>
    <w:rsid w:val="00776F75"/>
    <w:rsid w:val="00776FBC"/>
    <w:rsid w:val="00777544"/>
    <w:rsid w:val="00777B4C"/>
    <w:rsid w:val="00780E42"/>
    <w:rsid w:val="00780FB6"/>
    <w:rsid w:val="007812E9"/>
    <w:rsid w:val="0078154C"/>
    <w:rsid w:val="007817E3"/>
    <w:rsid w:val="00781FB0"/>
    <w:rsid w:val="007821D7"/>
    <w:rsid w:val="00782390"/>
    <w:rsid w:val="00782D49"/>
    <w:rsid w:val="00783158"/>
    <w:rsid w:val="00783911"/>
    <w:rsid w:val="00784420"/>
    <w:rsid w:val="007852CB"/>
    <w:rsid w:val="00785719"/>
    <w:rsid w:val="00785994"/>
    <w:rsid w:val="00785A37"/>
    <w:rsid w:val="00785CBB"/>
    <w:rsid w:val="00785F6A"/>
    <w:rsid w:val="00785FC5"/>
    <w:rsid w:val="007861AB"/>
    <w:rsid w:val="007867B7"/>
    <w:rsid w:val="007868AC"/>
    <w:rsid w:val="007869C3"/>
    <w:rsid w:val="00786F54"/>
    <w:rsid w:val="007877E1"/>
    <w:rsid w:val="00787E83"/>
    <w:rsid w:val="007905E5"/>
    <w:rsid w:val="00790FFF"/>
    <w:rsid w:val="007917BF"/>
    <w:rsid w:val="00791ABA"/>
    <w:rsid w:val="00791F85"/>
    <w:rsid w:val="00792643"/>
    <w:rsid w:val="00792D31"/>
    <w:rsid w:val="00793BFC"/>
    <w:rsid w:val="00793F93"/>
    <w:rsid w:val="00794492"/>
    <w:rsid w:val="00794494"/>
    <w:rsid w:val="00795284"/>
    <w:rsid w:val="00795CD5"/>
    <w:rsid w:val="00795E6A"/>
    <w:rsid w:val="00796982"/>
    <w:rsid w:val="00796AF4"/>
    <w:rsid w:val="00796FB9"/>
    <w:rsid w:val="00797321"/>
    <w:rsid w:val="0079762E"/>
    <w:rsid w:val="00797C25"/>
    <w:rsid w:val="00797F43"/>
    <w:rsid w:val="007A0471"/>
    <w:rsid w:val="007A072C"/>
    <w:rsid w:val="007A0876"/>
    <w:rsid w:val="007A0C4E"/>
    <w:rsid w:val="007A1656"/>
    <w:rsid w:val="007A1D42"/>
    <w:rsid w:val="007A2667"/>
    <w:rsid w:val="007A2FC9"/>
    <w:rsid w:val="007A358C"/>
    <w:rsid w:val="007A44E8"/>
    <w:rsid w:val="007A4559"/>
    <w:rsid w:val="007A4FCD"/>
    <w:rsid w:val="007A526B"/>
    <w:rsid w:val="007A5906"/>
    <w:rsid w:val="007A5EB3"/>
    <w:rsid w:val="007A60E5"/>
    <w:rsid w:val="007A613E"/>
    <w:rsid w:val="007A659F"/>
    <w:rsid w:val="007A6776"/>
    <w:rsid w:val="007A6D0F"/>
    <w:rsid w:val="007A79D0"/>
    <w:rsid w:val="007B005D"/>
    <w:rsid w:val="007B02CA"/>
    <w:rsid w:val="007B073D"/>
    <w:rsid w:val="007B0883"/>
    <w:rsid w:val="007B0907"/>
    <w:rsid w:val="007B0B3D"/>
    <w:rsid w:val="007B0B74"/>
    <w:rsid w:val="007B0D96"/>
    <w:rsid w:val="007B14D8"/>
    <w:rsid w:val="007B160B"/>
    <w:rsid w:val="007B19AC"/>
    <w:rsid w:val="007B2B46"/>
    <w:rsid w:val="007B2CE0"/>
    <w:rsid w:val="007B2D8E"/>
    <w:rsid w:val="007B3A78"/>
    <w:rsid w:val="007B3EC0"/>
    <w:rsid w:val="007B45E7"/>
    <w:rsid w:val="007B4B3F"/>
    <w:rsid w:val="007B4B99"/>
    <w:rsid w:val="007B4D1C"/>
    <w:rsid w:val="007B4EC6"/>
    <w:rsid w:val="007B519D"/>
    <w:rsid w:val="007B5218"/>
    <w:rsid w:val="007B65AF"/>
    <w:rsid w:val="007B6D00"/>
    <w:rsid w:val="007B70CD"/>
    <w:rsid w:val="007B7882"/>
    <w:rsid w:val="007B797F"/>
    <w:rsid w:val="007B7A25"/>
    <w:rsid w:val="007B7F73"/>
    <w:rsid w:val="007C0308"/>
    <w:rsid w:val="007C063A"/>
    <w:rsid w:val="007C0D46"/>
    <w:rsid w:val="007C0DDB"/>
    <w:rsid w:val="007C1A58"/>
    <w:rsid w:val="007C1ADD"/>
    <w:rsid w:val="007C1F87"/>
    <w:rsid w:val="007C254E"/>
    <w:rsid w:val="007C28BF"/>
    <w:rsid w:val="007C2B41"/>
    <w:rsid w:val="007C4CBC"/>
    <w:rsid w:val="007C4D96"/>
    <w:rsid w:val="007C5746"/>
    <w:rsid w:val="007C608D"/>
    <w:rsid w:val="007C6122"/>
    <w:rsid w:val="007C623C"/>
    <w:rsid w:val="007C6399"/>
    <w:rsid w:val="007C6A0B"/>
    <w:rsid w:val="007C707D"/>
    <w:rsid w:val="007C74B8"/>
    <w:rsid w:val="007C79C6"/>
    <w:rsid w:val="007C7CC7"/>
    <w:rsid w:val="007D0270"/>
    <w:rsid w:val="007D02D6"/>
    <w:rsid w:val="007D0825"/>
    <w:rsid w:val="007D0AAB"/>
    <w:rsid w:val="007D0B6B"/>
    <w:rsid w:val="007D0F6C"/>
    <w:rsid w:val="007D1AA3"/>
    <w:rsid w:val="007D1C20"/>
    <w:rsid w:val="007D291A"/>
    <w:rsid w:val="007D2D0E"/>
    <w:rsid w:val="007D2FBD"/>
    <w:rsid w:val="007D30FA"/>
    <w:rsid w:val="007D31CB"/>
    <w:rsid w:val="007D33CF"/>
    <w:rsid w:val="007D3957"/>
    <w:rsid w:val="007D3DE8"/>
    <w:rsid w:val="007D3E59"/>
    <w:rsid w:val="007D4255"/>
    <w:rsid w:val="007D46F8"/>
    <w:rsid w:val="007D4791"/>
    <w:rsid w:val="007D4E9E"/>
    <w:rsid w:val="007D556F"/>
    <w:rsid w:val="007D5B9C"/>
    <w:rsid w:val="007D5D89"/>
    <w:rsid w:val="007D5D97"/>
    <w:rsid w:val="007D6B94"/>
    <w:rsid w:val="007D6E98"/>
    <w:rsid w:val="007D6FEB"/>
    <w:rsid w:val="007D766C"/>
    <w:rsid w:val="007D778B"/>
    <w:rsid w:val="007D7A85"/>
    <w:rsid w:val="007E053D"/>
    <w:rsid w:val="007E0F61"/>
    <w:rsid w:val="007E172F"/>
    <w:rsid w:val="007E1754"/>
    <w:rsid w:val="007E1B87"/>
    <w:rsid w:val="007E2127"/>
    <w:rsid w:val="007E26B0"/>
    <w:rsid w:val="007E2CD0"/>
    <w:rsid w:val="007E3DE9"/>
    <w:rsid w:val="007E401E"/>
    <w:rsid w:val="007E4555"/>
    <w:rsid w:val="007E4AEC"/>
    <w:rsid w:val="007E4FD6"/>
    <w:rsid w:val="007E5232"/>
    <w:rsid w:val="007E5867"/>
    <w:rsid w:val="007E5948"/>
    <w:rsid w:val="007E5B09"/>
    <w:rsid w:val="007E6481"/>
    <w:rsid w:val="007E73A5"/>
    <w:rsid w:val="007E7DDE"/>
    <w:rsid w:val="007F10B1"/>
    <w:rsid w:val="007F1855"/>
    <w:rsid w:val="007F1C66"/>
    <w:rsid w:val="007F22B4"/>
    <w:rsid w:val="007F2362"/>
    <w:rsid w:val="007F2CD1"/>
    <w:rsid w:val="007F2D53"/>
    <w:rsid w:val="007F316B"/>
    <w:rsid w:val="007F352D"/>
    <w:rsid w:val="007F3A76"/>
    <w:rsid w:val="007F3D3D"/>
    <w:rsid w:val="007F3E64"/>
    <w:rsid w:val="007F3F79"/>
    <w:rsid w:val="007F4417"/>
    <w:rsid w:val="007F4BB3"/>
    <w:rsid w:val="007F5375"/>
    <w:rsid w:val="007F5556"/>
    <w:rsid w:val="007F5A1C"/>
    <w:rsid w:val="007F6134"/>
    <w:rsid w:val="007F68E9"/>
    <w:rsid w:val="007F6C3A"/>
    <w:rsid w:val="007F6D87"/>
    <w:rsid w:val="007F75B6"/>
    <w:rsid w:val="007F780E"/>
    <w:rsid w:val="007F797A"/>
    <w:rsid w:val="007F7A7E"/>
    <w:rsid w:val="007F7ADA"/>
    <w:rsid w:val="00800BC4"/>
    <w:rsid w:val="00800DD2"/>
    <w:rsid w:val="008022CB"/>
    <w:rsid w:val="00802DB2"/>
    <w:rsid w:val="00802EF1"/>
    <w:rsid w:val="00802F72"/>
    <w:rsid w:val="00803305"/>
    <w:rsid w:val="0080359B"/>
    <w:rsid w:val="00803992"/>
    <w:rsid w:val="00803C30"/>
    <w:rsid w:val="00803D51"/>
    <w:rsid w:val="00803E69"/>
    <w:rsid w:val="008042F8"/>
    <w:rsid w:val="008048BE"/>
    <w:rsid w:val="00804A25"/>
    <w:rsid w:val="00804A35"/>
    <w:rsid w:val="00804A53"/>
    <w:rsid w:val="008050A6"/>
    <w:rsid w:val="008052CE"/>
    <w:rsid w:val="008058F8"/>
    <w:rsid w:val="00805C86"/>
    <w:rsid w:val="00806478"/>
    <w:rsid w:val="008069D8"/>
    <w:rsid w:val="00806A24"/>
    <w:rsid w:val="00806A48"/>
    <w:rsid w:val="00806D18"/>
    <w:rsid w:val="008070F2"/>
    <w:rsid w:val="008072A9"/>
    <w:rsid w:val="008074C6"/>
    <w:rsid w:val="00807A6F"/>
    <w:rsid w:val="00807B65"/>
    <w:rsid w:val="00807D33"/>
    <w:rsid w:val="00810280"/>
    <w:rsid w:val="0081077E"/>
    <w:rsid w:val="008108F7"/>
    <w:rsid w:val="00810917"/>
    <w:rsid w:val="00811214"/>
    <w:rsid w:val="008119D3"/>
    <w:rsid w:val="00811F83"/>
    <w:rsid w:val="0081236D"/>
    <w:rsid w:val="008128B0"/>
    <w:rsid w:val="00812B37"/>
    <w:rsid w:val="00812BCD"/>
    <w:rsid w:val="00812C87"/>
    <w:rsid w:val="0081304A"/>
    <w:rsid w:val="00813261"/>
    <w:rsid w:val="0081334C"/>
    <w:rsid w:val="00813668"/>
    <w:rsid w:val="008139F8"/>
    <w:rsid w:val="00813B2C"/>
    <w:rsid w:val="008145F2"/>
    <w:rsid w:val="00814962"/>
    <w:rsid w:val="00814F0C"/>
    <w:rsid w:val="00815126"/>
    <w:rsid w:val="008153CF"/>
    <w:rsid w:val="00815A19"/>
    <w:rsid w:val="00816364"/>
    <w:rsid w:val="00817961"/>
    <w:rsid w:val="00817D2E"/>
    <w:rsid w:val="0082089E"/>
    <w:rsid w:val="00821382"/>
    <w:rsid w:val="00821E29"/>
    <w:rsid w:val="00821FE3"/>
    <w:rsid w:val="0082203F"/>
    <w:rsid w:val="00822F28"/>
    <w:rsid w:val="00822F40"/>
    <w:rsid w:val="00822F7C"/>
    <w:rsid w:val="0082410C"/>
    <w:rsid w:val="00824197"/>
    <w:rsid w:val="0082493A"/>
    <w:rsid w:val="00824CE4"/>
    <w:rsid w:val="00824D16"/>
    <w:rsid w:val="00824E80"/>
    <w:rsid w:val="0082502F"/>
    <w:rsid w:val="008252C4"/>
    <w:rsid w:val="008256F3"/>
    <w:rsid w:val="00825E84"/>
    <w:rsid w:val="0082601C"/>
    <w:rsid w:val="00826260"/>
    <w:rsid w:val="008265FC"/>
    <w:rsid w:val="00826F6F"/>
    <w:rsid w:val="00827489"/>
    <w:rsid w:val="0082772D"/>
    <w:rsid w:val="00827AEB"/>
    <w:rsid w:val="008300B9"/>
    <w:rsid w:val="008302C3"/>
    <w:rsid w:val="0083035D"/>
    <w:rsid w:val="008303E6"/>
    <w:rsid w:val="00830849"/>
    <w:rsid w:val="00831410"/>
    <w:rsid w:val="0083144F"/>
    <w:rsid w:val="00832B15"/>
    <w:rsid w:val="00832B37"/>
    <w:rsid w:val="00833095"/>
    <w:rsid w:val="00833A94"/>
    <w:rsid w:val="008349D2"/>
    <w:rsid w:val="00834A24"/>
    <w:rsid w:val="00834C71"/>
    <w:rsid w:val="00834FB2"/>
    <w:rsid w:val="0083633F"/>
    <w:rsid w:val="00836479"/>
    <w:rsid w:val="00836C65"/>
    <w:rsid w:val="00837239"/>
    <w:rsid w:val="0083723C"/>
    <w:rsid w:val="008377D3"/>
    <w:rsid w:val="00837B26"/>
    <w:rsid w:val="00840398"/>
    <w:rsid w:val="00840820"/>
    <w:rsid w:val="00840838"/>
    <w:rsid w:val="0084109A"/>
    <w:rsid w:val="008411EE"/>
    <w:rsid w:val="0084184E"/>
    <w:rsid w:val="00841C28"/>
    <w:rsid w:val="00841C6A"/>
    <w:rsid w:val="0084255E"/>
    <w:rsid w:val="00842A79"/>
    <w:rsid w:val="008433C3"/>
    <w:rsid w:val="00843751"/>
    <w:rsid w:val="00843928"/>
    <w:rsid w:val="00844235"/>
    <w:rsid w:val="008447F9"/>
    <w:rsid w:val="00844CB2"/>
    <w:rsid w:val="00844FAA"/>
    <w:rsid w:val="008451C6"/>
    <w:rsid w:val="00845812"/>
    <w:rsid w:val="0084598D"/>
    <w:rsid w:val="0084629F"/>
    <w:rsid w:val="008470F5"/>
    <w:rsid w:val="00847EA0"/>
    <w:rsid w:val="008503C7"/>
    <w:rsid w:val="008506D4"/>
    <w:rsid w:val="008506F0"/>
    <w:rsid w:val="00851046"/>
    <w:rsid w:val="008515CE"/>
    <w:rsid w:val="00852518"/>
    <w:rsid w:val="00852617"/>
    <w:rsid w:val="00852740"/>
    <w:rsid w:val="008527D1"/>
    <w:rsid w:val="00852CFA"/>
    <w:rsid w:val="00853323"/>
    <w:rsid w:val="00853349"/>
    <w:rsid w:val="008538CA"/>
    <w:rsid w:val="00853DA7"/>
    <w:rsid w:val="00855311"/>
    <w:rsid w:val="008555A3"/>
    <w:rsid w:val="00855E17"/>
    <w:rsid w:val="008560AE"/>
    <w:rsid w:val="00856389"/>
    <w:rsid w:val="00856744"/>
    <w:rsid w:val="00856824"/>
    <w:rsid w:val="008568EA"/>
    <w:rsid w:val="008569D2"/>
    <w:rsid w:val="008574DC"/>
    <w:rsid w:val="008575B2"/>
    <w:rsid w:val="00857851"/>
    <w:rsid w:val="00857923"/>
    <w:rsid w:val="00857B30"/>
    <w:rsid w:val="00860471"/>
    <w:rsid w:val="008607AC"/>
    <w:rsid w:val="00861065"/>
    <w:rsid w:val="00861156"/>
    <w:rsid w:val="00861646"/>
    <w:rsid w:val="0086183D"/>
    <w:rsid w:val="008619C9"/>
    <w:rsid w:val="00861ABA"/>
    <w:rsid w:val="008627E2"/>
    <w:rsid w:val="00862BA0"/>
    <w:rsid w:val="00862FA8"/>
    <w:rsid w:val="00862FEE"/>
    <w:rsid w:val="00863304"/>
    <w:rsid w:val="008635D8"/>
    <w:rsid w:val="00863D90"/>
    <w:rsid w:val="00863DA5"/>
    <w:rsid w:val="00863FD1"/>
    <w:rsid w:val="00864056"/>
    <w:rsid w:val="008642C5"/>
    <w:rsid w:val="00864942"/>
    <w:rsid w:val="00864BB4"/>
    <w:rsid w:val="00864D0E"/>
    <w:rsid w:val="00864FC5"/>
    <w:rsid w:val="00865A7B"/>
    <w:rsid w:val="00865AE0"/>
    <w:rsid w:val="00865B4A"/>
    <w:rsid w:val="00866014"/>
    <w:rsid w:val="008664D4"/>
    <w:rsid w:val="0086695E"/>
    <w:rsid w:val="008675C5"/>
    <w:rsid w:val="00871376"/>
    <w:rsid w:val="0087193B"/>
    <w:rsid w:val="00871B02"/>
    <w:rsid w:val="00871CE4"/>
    <w:rsid w:val="008720F8"/>
    <w:rsid w:val="00872132"/>
    <w:rsid w:val="00872288"/>
    <w:rsid w:val="0087228A"/>
    <w:rsid w:val="008722CA"/>
    <w:rsid w:val="00872438"/>
    <w:rsid w:val="008728A5"/>
    <w:rsid w:val="00872991"/>
    <w:rsid w:val="00872F00"/>
    <w:rsid w:val="00873836"/>
    <w:rsid w:val="00873BBE"/>
    <w:rsid w:val="0087469D"/>
    <w:rsid w:val="00874BA7"/>
    <w:rsid w:val="00874E10"/>
    <w:rsid w:val="00874F4D"/>
    <w:rsid w:val="008754BC"/>
    <w:rsid w:val="00875F3B"/>
    <w:rsid w:val="00876004"/>
    <w:rsid w:val="0087627A"/>
    <w:rsid w:val="0087653E"/>
    <w:rsid w:val="00876BA1"/>
    <w:rsid w:val="00876CF7"/>
    <w:rsid w:val="0087714A"/>
    <w:rsid w:val="008774E7"/>
    <w:rsid w:val="00877CA7"/>
    <w:rsid w:val="00877E17"/>
    <w:rsid w:val="00880145"/>
    <w:rsid w:val="00880551"/>
    <w:rsid w:val="008809D0"/>
    <w:rsid w:val="008812F0"/>
    <w:rsid w:val="008814E5"/>
    <w:rsid w:val="00881873"/>
    <w:rsid w:val="00881B8F"/>
    <w:rsid w:val="00881F8B"/>
    <w:rsid w:val="00882169"/>
    <w:rsid w:val="00882227"/>
    <w:rsid w:val="008822EB"/>
    <w:rsid w:val="00882D27"/>
    <w:rsid w:val="008834E6"/>
    <w:rsid w:val="00883654"/>
    <w:rsid w:val="008839EA"/>
    <w:rsid w:val="00883AED"/>
    <w:rsid w:val="00884058"/>
    <w:rsid w:val="00884548"/>
    <w:rsid w:val="008846B2"/>
    <w:rsid w:val="008855CB"/>
    <w:rsid w:val="00885800"/>
    <w:rsid w:val="00885B11"/>
    <w:rsid w:val="0088612B"/>
    <w:rsid w:val="008865FB"/>
    <w:rsid w:val="0088685D"/>
    <w:rsid w:val="008868E8"/>
    <w:rsid w:val="00887284"/>
    <w:rsid w:val="00887480"/>
    <w:rsid w:val="00887579"/>
    <w:rsid w:val="008878CF"/>
    <w:rsid w:val="00887B77"/>
    <w:rsid w:val="00887C6F"/>
    <w:rsid w:val="00887DFE"/>
    <w:rsid w:val="00887F20"/>
    <w:rsid w:val="00890CDA"/>
    <w:rsid w:val="00890DC0"/>
    <w:rsid w:val="00890DF7"/>
    <w:rsid w:val="00891319"/>
    <w:rsid w:val="00891B4C"/>
    <w:rsid w:val="00891C2B"/>
    <w:rsid w:val="00891DC2"/>
    <w:rsid w:val="00891F93"/>
    <w:rsid w:val="008921AE"/>
    <w:rsid w:val="0089231C"/>
    <w:rsid w:val="00892657"/>
    <w:rsid w:val="008927C5"/>
    <w:rsid w:val="00892AEB"/>
    <w:rsid w:val="0089358F"/>
    <w:rsid w:val="008937B5"/>
    <w:rsid w:val="00893E34"/>
    <w:rsid w:val="00894A82"/>
    <w:rsid w:val="00895257"/>
    <w:rsid w:val="008954C6"/>
    <w:rsid w:val="00895BCF"/>
    <w:rsid w:val="00895DF2"/>
    <w:rsid w:val="00895F9B"/>
    <w:rsid w:val="00896078"/>
    <w:rsid w:val="008968E3"/>
    <w:rsid w:val="0089695B"/>
    <w:rsid w:val="0089699B"/>
    <w:rsid w:val="00896F54"/>
    <w:rsid w:val="00896FF1"/>
    <w:rsid w:val="008A0D8D"/>
    <w:rsid w:val="008A0FDF"/>
    <w:rsid w:val="008A19AB"/>
    <w:rsid w:val="008A1D71"/>
    <w:rsid w:val="008A1EAE"/>
    <w:rsid w:val="008A22C2"/>
    <w:rsid w:val="008A22F8"/>
    <w:rsid w:val="008A257A"/>
    <w:rsid w:val="008A3807"/>
    <w:rsid w:val="008A3C15"/>
    <w:rsid w:val="008A4434"/>
    <w:rsid w:val="008A4673"/>
    <w:rsid w:val="008A471D"/>
    <w:rsid w:val="008A51A1"/>
    <w:rsid w:val="008A5977"/>
    <w:rsid w:val="008A5F7E"/>
    <w:rsid w:val="008A60C7"/>
    <w:rsid w:val="008A621C"/>
    <w:rsid w:val="008A6C75"/>
    <w:rsid w:val="008A7231"/>
    <w:rsid w:val="008A7520"/>
    <w:rsid w:val="008A7E9C"/>
    <w:rsid w:val="008A7F27"/>
    <w:rsid w:val="008B0344"/>
    <w:rsid w:val="008B0710"/>
    <w:rsid w:val="008B081E"/>
    <w:rsid w:val="008B0C6B"/>
    <w:rsid w:val="008B0D53"/>
    <w:rsid w:val="008B0F7E"/>
    <w:rsid w:val="008B1362"/>
    <w:rsid w:val="008B2893"/>
    <w:rsid w:val="008B31AA"/>
    <w:rsid w:val="008B3316"/>
    <w:rsid w:val="008B42CC"/>
    <w:rsid w:val="008B44C3"/>
    <w:rsid w:val="008B4A53"/>
    <w:rsid w:val="008B4E99"/>
    <w:rsid w:val="008B5003"/>
    <w:rsid w:val="008B5509"/>
    <w:rsid w:val="008B5BA4"/>
    <w:rsid w:val="008B6135"/>
    <w:rsid w:val="008B6191"/>
    <w:rsid w:val="008B61E6"/>
    <w:rsid w:val="008B6442"/>
    <w:rsid w:val="008B6454"/>
    <w:rsid w:val="008B66FA"/>
    <w:rsid w:val="008B683B"/>
    <w:rsid w:val="008B7065"/>
    <w:rsid w:val="008B737A"/>
    <w:rsid w:val="008B7A51"/>
    <w:rsid w:val="008B7FB7"/>
    <w:rsid w:val="008C027D"/>
    <w:rsid w:val="008C06CC"/>
    <w:rsid w:val="008C08FE"/>
    <w:rsid w:val="008C1223"/>
    <w:rsid w:val="008C245D"/>
    <w:rsid w:val="008C298A"/>
    <w:rsid w:val="008C2A10"/>
    <w:rsid w:val="008C2AC8"/>
    <w:rsid w:val="008C366A"/>
    <w:rsid w:val="008C43A4"/>
    <w:rsid w:val="008C43AE"/>
    <w:rsid w:val="008C43B6"/>
    <w:rsid w:val="008C4E12"/>
    <w:rsid w:val="008C4F9C"/>
    <w:rsid w:val="008C4FAF"/>
    <w:rsid w:val="008C5028"/>
    <w:rsid w:val="008C6826"/>
    <w:rsid w:val="008C71BB"/>
    <w:rsid w:val="008C75ED"/>
    <w:rsid w:val="008C7A4E"/>
    <w:rsid w:val="008D041C"/>
    <w:rsid w:val="008D08DA"/>
    <w:rsid w:val="008D0F6E"/>
    <w:rsid w:val="008D1092"/>
    <w:rsid w:val="008D1193"/>
    <w:rsid w:val="008D12C1"/>
    <w:rsid w:val="008D1983"/>
    <w:rsid w:val="008D228B"/>
    <w:rsid w:val="008D230B"/>
    <w:rsid w:val="008D2360"/>
    <w:rsid w:val="008D26A1"/>
    <w:rsid w:val="008D27EC"/>
    <w:rsid w:val="008D3AB2"/>
    <w:rsid w:val="008D426F"/>
    <w:rsid w:val="008D545C"/>
    <w:rsid w:val="008D5C07"/>
    <w:rsid w:val="008D5D3A"/>
    <w:rsid w:val="008D5D71"/>
    <w:rsid w:val="008D5F17"/>
    <w:rsid w:val="008D6357"/>
    <w:rsid w:val="008D6BC3"/>
    <w:rsid w:val="008D7914"/>
    <w:rsid w:val="008D7F0B"/>
    <w:rsid w:val="008E00E9"/>
    <w:rsid w:val="008E0419"/>
    <w:rsid w:val="008E0E05"/>
    <w:rsid w:val="008E143E"/>
    <w:rsid w:val="008E1745"/>
    <w:rsid w:val="008E2107"/>
    <w:rsid w:val="008E2474"/>
    <w:rsid w:val="008E2D3E"/>
    <w:rsid w:val="008E30A5"/>
    <w:rsid w:val="008E3270"/>
    <w:rsid w:val="008E36C8"/>
    <w:rsid w:val="008E37F4"/>
    <w:rsid w:val="008E3AC8"/>
    <w:rsid w:val="008E414C"/>
    <w:rsid w:val="008E475E"/>
    <w:rsid w:val="008E4BEE"/>
    <w:rsid w:val="008E5162"/>
    <w:rsid w:val="008E5196"/>
    <w:rsid w:val="008E541B"/>
    <w:rsid w:val="008E5734"/>
    <w:rsid w:val="008E5DE8"/>
    <w:rsid w:val="008E60EB"/>
    <w:rsid w:val="008E655D"/>
    <w:rsid w:val="008E6933"/>
    <w:rsid w:val="008E6BCF"/>
    <w:rsid w:val="008E6D75"/>
    <w:rsid w:val="008E7C5F"/>
    <w:rsid w:val="008F0012"/>
    <w:rsid w:val="008F0775"/>
    <w:rsid w:val="008F09F4"/>
    <w:rsid w:val="008F11E6"/>
    <w:rsid w:val="008F1B7D"/>
    <w:rsid w:val="008F1BD2"/>
    <w:rsid w:val="008F1DCA"/>
    <w:rsid w:val="008F2259"/>
    <w:rsid w:val="008F22B1"/>
    <w:rsid w:val="008F2344"/>
    <w:rsid w:val="008F2830"/>
    <w:rsid w:val="008F30A1"/>
    <w:rsid w:val="008F388C"/>
    <w:rsid w:val="008F3F55"/>
    <w:rsid w:val="008F44B5"/>
    <w:rsid w:val="008F4DE7"/>
    <w:rsid w:val="008F50A9"/>
    <w:rsid w:val="008F527D"/>
    <w:rsid w:val="008F5D9E"/>
    <w:rsid w:val="008F60A8"/>
    <w:rsid w:val="008F6F71"/>
    <w:rsid w:val="008F7C35"/>
    <w:rsid w:val="00900B26"/>
    <w:rsid w:val="00901468"/>
    <w:rsid w:val="009016C3"/>
    <w:rsid w:val="00901A74"/>
    <w:rsid w:val="00902F9A"/>
    <w:rsid w:val="0090306D"/>
    <w:rsid w:val="00903671"/>
    <w:rsid w:val="009036A5"/>
    <w:rsid w:val="00904955"/>
    <w:rsid w:val="00904960"/>
    <w:rsid w:val="00904F59"/>
    <w:rsid w:val="00905783"/>
    <w:rsid w:val="00905A60"/>
    <w:rsid w:val="00905EBC"/>
    <w:rsid w:val="00907246"/>
    <w:rsid w:val="00907953"/>
    <w:rsid w:val="0091095B"/>
    <w:rsid w:val="00910A01"/>
    <w:rsid w:val="00910BDA"/>
    <w:rsid w:val="009116FA"/>
    <w:rsid w:val="0091179E"/>
    <w:rsid w:val="0091235E"/>
    <w:rsid w:val="00912D22"/>
    <w:rsid w:val="00913A9E"/>
    <w:rsid w:val="00913B7C"/>
    <w:rsid w:val="009140D1"/>
    <w:rsid w:val="00914254"/>
    <w:rsid w:val="0091487F"/>
    <w:rsid w:val="00914BAE"/>
    <w:rsid w:val="00914FBF"/>
    <w:rsid w:val="009154DA"/>
    <w:rsid w:val="00915BE9"/>
    <w:rsid w:val="00915EAB"/>
    <w:rsid w:val="009170CB"/>
    <w:rsid w:val="0091722F"/>
    <w:rsid w:val="00917546"/>
    <w:rsid w:val="009176C8"/>
    <w:rsid w:val="00917ED1"/>
    <w:rsid w:val="009202B8"/>
    <w:rsid w:val="009208B0"/>
    <w:rsid w:val="00920AED"/>
    <w:rsid w:val="00920DFD"/>
    <w:rsid w:val="009211C9"/>
    <w:rsid w:val="00921461"/>
    <w:rsid w:val="00921718"/>
    <w:rsid w:val="00922803"/>
    <w:rsid w:val="00922FE3"/>
    <w:rsid w:val="009242E6"/>
    <w:rsid w:val="00924FBC"/>
    <w:rsid w:val="009255CE"/>
    <w:rsid w:val="0092605F"/>
    <w:rsid w:val="009266E4"/>
    <w:rsid w:val="00926931"/>
    <w:rsid w:val="00927480"/>
    <w:rsid w:val="00927E33"/>
    <w:rsid w:val="00930AB5"/>
    <w:rsid w:val="00930E6E"/>
    <w:rsid w:val="00930FE6"/>
    <w:rsid w:val="0093134C"/>
    <w:rsid w:val="00931AAB"/>
    <w:rsid w:val="00931B6C"/>
    <w:rsid w:val="00931DC4"/>
    <w:rsid w:val="009328AC"/>
    <w:rsid w:val="00932CA7"/>
    <w:rsid w:val="00932D4C"/>
    <w:rsid w:val="009334AF"/>
    <w:rsid w:val="009334D7"/>
    <w:rsid w:val="009338D0"/>
    <w:rsid w:val="00933CFE"/>
    <w:rsid w:val="009346F7"/>
    <w:rsid w:val="00935607"/>
    <w:rsid w:val="009358BE"/>
    <w:rsid w:val="00935D8E"/>
    <w:rsid w:val="00936168"/>
    <w:rsid w:val="009364C7"/>
    <w:rsid w:val="00936554"/>
    <w:rsid w:val="00936891"/>
    <w:rsid w:val="00936A60"/>
    <w:rsid w:val="00936C24"/>
    <w:rsid w:val="00936C7C"/>
    <w:rsid w:val="009371F7"/>
    <w:rsid w:val="009373EC"/>
    <w:rsid w:val="00937949"/>
    <w:rsid w:val="00937EE6"/>
    <w:rsid w:val="0094065F"/>
    <w:rsid w:val="00940966"/>
    <w:rsid w:val="00940B40"/>
    <w:rsid w:val="00941C1C"/>
    <w:rsid w:val="009422E3"/>
    <w:rsid w:val="0094250A"/>
    <w:rsid w:val="00942553"/>
    <w:rsid w:val="0094304A"/>
    <w:rsid w:val="009432C7"/>
    <w:rsid w:val="00943626"/>
    <w:rsid w:val="009436E5"/>
    <w:rsid w:val="00943870"/>
    <w:rsid w:val="00943BE8"/>
    <w:rsid w:val="00943C2C"/>
    <w:rsid w:val="009441CD"/>
    <w:rsid w:val="0094552B"/>
    <w:rsid w:val="00945B3A"/>
    <w:rsid w:val="00945C4C"/>
    <w:rsid w:val="0094654E"/>
    <w:rsid w:val="009465F0"/>
    <w:rsid w:val="009468E4"/>
    <w:rsid w:val="00946C47"/>
    <w:rsid w:val="00946C95"/>
    <w:rsid w:val="00947377"/>
    <w:rsid w:val="0094774E"/>
    <w:rsid w:val="009478FD"/>
    <w:rsid w:val="009479F5"/>
    <w:rsid w:val="00947A28"/>
    <w:rsid w:val="00947B62"/>
    <w:rsid w:val="00947CA9"/>
    <w:rsid w:val="00947F43"/>
    <w:rsid w:val="00950750"/>
    <w:rsid w:val="00950899"/>
    <w:rsid w:val="00950EFA"/>
    <w:rsid w:val="00951341"/>
    <w:rsid w:val="00951725"/>
    <w:rsid w:val="00951EB4"/>
    <w:rsid w:val="009522F7"/>
    <w:rsid w:val="009526B7"/>
    <w:rsid w:val="00952934"/>
    <w:rsid w:val="00953AAB"/>
    <w:rsid w:val="00954074"/>
    <w:rsid w:val="00954079"/>
    <w:rsid w:val="00954645"/>
    <w:rsid w:val="00955293"/>
    <w:rsid w:val="009553DE"/>
    <w:rsid w:val="0095598A"/>
    <w:rsid w:val="00955A9D"/>
    <w:rsid w:val="00955AD8"/>
    <w:rsid w:val="00955E08"/>
    <w:rsid w:val="0095653E"/>
    <w:rsid w:val="009566EF"/>
    <w:rsid w:val="00956A57"/>
    <w:rsid w:val="00956FE0"/>
    <w:rsid w:val="0095756B"/>
    <w:rsid w:val="00960002"/>
    <w:rsid w:val="009601AB"/>
    <w:rsid w:val="00960469"/>
    <w:rsid w:val="0096083C"/>
    <w:rsid w:val="00960BE7"/>
    <w:rsid w:val="00960D6B"/>
    <w:rsid w:val="009610C6"/>
    <w:rsid w:val="0096146E"/>
    <w:rsid w:val="00961554"/>
    <w:rsid w:val="00961A26"/>
    <w:rsid w:val="00961B5B"/>
    <w:rsid w:val="00961EFD"/>
    <w:rsid w:val="009620F2"/>
    <w:rsid w:val="00962342"/>
    <w:rsid w:val="00963399"/>
    <w:rsid w:val="00963A23"/>
    <w:rsid w:val="00964938"/>
    <w:rsid w:val="00964D91"/>
    <w:rsid w:val="009655E6"/>
    <w:rsid w:val="009663B8"/>
    <w:rsid w:val="00966623"/>
    <w:rsid w:val="0096673D"/>
    <w:rsid w:val="00966B80"/>
    <w:rsid w:val="00966E98"/>
    <w:rsid w:val="00966FFA"/>
    <w:rsid w:val="00967534"/>
    <w:rsid w:val="00967B5C"/>
    <w:rsid w:val="00970BC1"/>
    <w:rsid w:val="00970BFF"/>
    <w:rsid w:val="00970D75"/>
    <w:rsid w:val="00971BB7"/>
    <w:rsid w:val="009721BA"/>
    <w:rsid w:val="0097254E"/>
    <w:rsid w:val="0097486A"/>
    <w:rsid w:val="00975A5D"/>
    <w:rsid w:val="00976177"/>
    <w:rsid w:val="0097625D"/>
    <w:rsid w:val="009762A6"/>
    <w:rsid w:val="0097632A"/>
    <w:rsid w:val="00976C9D"/>
    <w:rsid w:val="00977013"/>
    <w:rsid w:val="0097734F"/>
    <w:rsid w:val="00980056"/>
    <w:rsid w:val="00980237"/>
    <w:rsid w:val="009802B6"/>
    <w:rsid w:val="00980F31"/>
    <w:rsid w:val="00981E6C"/>
    <w:rsid w:val="00981F5E"/>
    <w:rsid w:val="00982216"/>
    <w:rsid w:val="0098253F"/>
    <w:rsid w:val="00982635"/>
    <w:rsid w:val="00982AE2"/>
    <w:rsid w:val="00983109"/>
    <w:rsid w:val="00983438"/>
    <w:rsid w:val="009836C5"/>
    <w:rsid w:val="00984479"/>
    <w:rsid w:val="0098459F"/>
    <w:rsid w:val="009847FB"/>
    <w:rsid w:val="00985408"/>
    <w:rsid w:val="00985715"/>
    <w:rsid w:val="00985ACB"/>
    <w:rsid w:val="009867DB"/>
    <w:rsid w:val="00986835"/>
    <w:rsid w:val="00986907"/>
    <w:rsid w:val="00986B7F"/>
    <w:rsid w:val="00986F6E"/>
    <w:rsid w:val="009878F6"/>
    <w:rsid w:val="00987CCF"/>
    <w:rsid w:val="00987E9C"/>
    <w:rsid w:val="00990A27"/>
    <w:rsid w:val="00990ABB"/>
    <w:rsid w:val="00990D50"/>
    <w:rsid w:val="00991267"/>
    <w:rsid w:val="009912CC"/>
    <w:rsid w:val="009912DD"/>
    <w:rsid w:val="009916A3"/>
    <w:rsid w:val="00991C41"/>
    <w:rsid w:val="00991E54"/>
    <w:rsid w:val="00991EE3"/>
    <w:rsid w:val="00992165"/>
    <w:rsid w:val="00992A8B"/>
    <w:rsid w:val="00992DC9"/>
    <w:rsid w:val="00993759"/>
    <w:rsid w:val="00993C51"/>
    <w:rsid w:val="00993E7E"/>
    <w:rsid w:val="0099464F"/>
    <w:rsid w:val="00994F0E"/>
    <w:rsid w:val="0099522A"/>
    <w:rsid w:val="00995685"/>
    <w:rsid w:val="00995A5D"/>
    <w:rsid w:val="0099630E"/>
    <w:rsid w:val="00996D66"/>
    <w:rsid w:val="00996DE7"/>
    <w:rsid w:val="0099718D"/>
    <w:rsid w:val="0099726C"/>
    <w:rsid w:val="00997E27"/>
    <w:rsid w:val="009A09B5"/>
    <w:rsid w:val="009A0BCD"/>
    <w:rsid w:val="009A108C"/>
    <w:rsid w:val="009A10B2"/>
    <w:rsid w:val="009A1185"/>
    <w:rsid w:val="009A1753"/>
    <w:rsid w:val="009A17C0"/>
    <w:rsid w:val="009A19D5"/>
    <w:rsid w:val="009A1E3D"/>
    <w:rsid w:val="009A2298"/>
    <w:rsid w:val="009A2416"/>
    <w:rsid w:val="009A2546"/>
    <w:rsid w:val="009A28F1"/>
    <w:rsid w:val="009A2BA0"/>
    <w:rsid w:val="009A2BF9"/>
    <w:rsid w:val="009A2E51"/>
    <w:rsid w:val="009A2F4B"/>
    <w:rsid w:val="009A3355"/>
    <w:rsid w:val="009A3C01"/>
    <w:rsid w:val="009A3EEB"/>
    <w:rsid w:val="009A483A"/>
    <w:rsid w:val="009A5310"/>
    <w:rsid w:val="009A531E"/>
    <w:rsid w:val="009A55D5"/>
    <w:rsid w:val="009A5A3F"/>
    <w:rsid w:val="009A5C92"/>
    <w:rsid w:val="009A654D"/>
    <w:rsid w:val="009A6609"/>
    <w:rsid w:val="009A758C"/>
    <w:rsid w:val="009B007F"/>
    <w:rsid w:val="009B089A"/>
    <w:rsid w:val="009B0B21"/>
    <w:rsid w:val="009B1670"/>
    <w:rsid w:val="009B17F9"/>
    <w:rsid w:val="009B1950"/>
    <w:rsid w:val="009B1F27"/>
    <w:rsid w:val="009B20BB"/>
    <w:rsid w:val="009B3697"/>
    <w:rsid w:val="009B37D3"/>
    <w:rsid w:val="009B3A2B"/>
    <w:rsid w:val="009B3FAA"/>
    <w:rsid w:val="009B40E0"/>
    <w:rsid w:val="009B4DC4"/>
    <w:rsid w:val="009B515C"/>
    <w:rsid w:val="009B55DD"/>
    <w:rsid w:val="009B5835"/>
    <w:rsid w:val="009B671A"/>
    <w:rsid w:val="009B7443"/>
    <w:rsid w:val="009B7DBE"/>
    <w:rsid w:val="009B7E2C"/>
    <w:rsid w:val="009C0E00"/>
    <w:rsid w:val="009C0E67"/>
    <w:rsid w:val="009C13E2"/>
    <w:rsid w:val="009C1405"/>
    <w:rsid w:val="009C1499"/>
    <w:rsid w:val="009C1F67"/>
    <w:rsid w:val="009C20AF"/>
    <w:rsid w:val="009C2128"/>
    <w:rsid w:val="009C23C2"/>
    <w:rsid w:val="009C2877"/>
    <w:rsid w:val="009C32FB"/>
    <w:rsid w:val="009C3424"/>
    <w:rsid w:val="009C355A"/>
    <w:rsid w:val="009C35FD"/>
    <w:rsid w:val="009C3C4C"/>
    <w:rsid w:val="009C4BB3"/>
    <w:rsid w:val="009C545C"/>
    <w:rsid w:val="009C568C"/>
    <w:rsid w:val="009C5826"/>
    <w:rsid w:val="009C6398"/>
    <w:rsid w:val="009C7320"/>
    <w:rsid w:val="009C75DE"/>
    <w:rsid w:val="009C764A"/>
    <w:rsid w:val="009C7B16"/>
    <w:rsid w:val="009C7FCD"/>
    <w:rsid w:val="009D0050"/>
    <w:rsid w:val="009D02D7"/>
    <w:rsid w:val="009D0344"/>
    <w:rsid w:val="009D0E88"/>
    <w:rsid w:val="009D107C"/>
    <w:rsid w:val="009D1449"/>
    <w:rsid w:val="009D1A1E"/>
    <w:rsid w:val="009D1D16"/>
    <w:rsid w:val="009D1DC6"/>
    <w:rsid w:val="009D27DA"/>
    <w:rsid w:val="009D2AAC"/>
    <w:rsid w:val="009D3893"/>
    <w:rsid w:val="009D3D2B"/>
    <w:rsid w:val="009D4D5D"/>
    <w:rsid w:val="009D5320"/>
    <w:rsid w:val="009D58F7"/>
    <w:rsid w:val="009D66DD"/>
    <w:rsid w:val="009D698C"/>
    <w:rsid w:val="009D6A65"/>
    <w:rsid w:val="009D709F"/>
    <w:rsid w:val="009D71BB"/>
    <w:rsid w:val="009D72EB"/>
    <w:rsid w:val="009D7388"/>
    <w:rsid w:val="009D73E8"/>
    <w:rsid w:val="009D771C"/>
    <w:rsid w:val="009D7C59"/>
    <w:rsid w:val="009E0823"/>
    <w:rsid w:val="009E0E48"/>
    <w:rsid w:val="009E10C2"/>
    <w:rsid w:val="009E1536"/>
    <w:rsid w:val="009E1612"/>
    <w:rsid w:val="009E1A37"/>
    <w:rsid w:val="009E1A50"/>
    <w:rsid w:val="009E1DD4"/>
    <w:rsid w:val="009E208E"/>
    <w:rsid w:val="009E2380"/>
    <w:rsid w:val="009E251C"/>
    <w:rsid w:val="009E2F8A"/>
    <w:rsid w:val="009E3010"/>
    <w:rsid w:val="009E30F7"/>
    <w:rsid w:val="009E3261"/>
    <w:rsid w:val="009E33E0"/>
    <w:rsid w:val="009E3882"/>
    <w:rsid w:val="009E38A1"/>
    <w:rsid w:val="009E40A8"/>
    <w:rsid w:val="009E41CD"/>
    <w:rsid w:val="009E433D"/>
    <w:rsid w:val="009E44FD"/>
    <w:rsid w:val="009E4D12"/>
    <w:rsid w:val="009E51D5"/>
    <w:rsid w:val="009E579F"/>
    <w:rsid w:val="009E5AB2"/>
    <w:rsid w:val="009E5C92"/>
    <w:rsid w:val="009E5E6F"/>
    <w:rsid w:val="009E61F6"/>
    <w:rsid w:val="009E626F"/>
    <w:rsid w:val="009E629C"/>
    <w:rsid w:val="009E6BAC"/>
    <w:rsid w:val="009E7B14"/>
    <w:rsid w:val="009E7EFB"/>
    <w:rsid w:val="009F093D"/>
    <w:rsid w:val="009F0963"/>
    <w:rsid w:val="009F1245"/>
    <w:rsid w:val="009F154D"/>
    <w:rsid w:val="009F1565"/>
    <w:rsid w:val="009F24D4"/>
    <w:rsid w:val="009F26EB"/>
    <w:rsid w:val="009F34F7"/>
    <w:rsid w:val="009F38C6"/>
    <w:rsid w:val="009F3CA7"/>
    <w:rsid w:val="009F4666"/>
    <w:rsid w:val="009F4712"/>
    <w:rsid w:val="009F5123"/>
    <w:rsid w:val="009F52E2"/>
    <w:rsid w:val="009F5883"/>
    <w:rsid w:val="009F5D7A"/>
    <w:rsid w:val="009F61B4"/>
    <w:rsid w:val="009F61BA"/>
    <w:rsid w:val="009F795F"/>
    <w:rsid w:val="009F7FE0"/>
    <w:rsid w:val="00A001B9"/>
    <w:rsid w:val="00A003D0"/>
    <w:rsid w:val="00A0050B"/>
    <w:rsid w:val="00A0060C"/>
    <w:rsid w:val="00A008C8"/>
    <w:rsid w:val="00A00E84"/>
    <w:rsid w:val="00A00F55"/>
    <w:rsid w:val="00A019D6"/>
    <w:rsid w:val="00A01FFE"/>
    <w:rsid w:val="00A021D7"/>
    <w:rsid w:val="00A027B0"/>
    <w:rsid w:val="00A02849"/>
    <w:rsid w:val="00A029F6"/>
    <w:rsid w:val="00A02C89"/>
    <w:rsid w:val="00A03365"/>
    <w:rsid w:val="00A03C6E"/>
    <w:rsid w:val="00A0436A"/>
    <w:rsid w:val="00A04BA4"/>
    <w:rsid w:val="00A05C17"/>
    <w:rsid w:val="00A05CE3"/>
    <w:rsid w:val="00A05DBB"/>
    <w:rsid w:val="00A05EE2"/>
    <w:rsid w:val="00A06043"/>
    <w:rsid w:val="00A0703C"/>
    <w:rsid w:val="00A07567"/>
    <w:rsid w:val="00A075EE"/>
    <w:rsid w:val="00A079CF"/>
    <w:rsid w:val="00A101A0"/>
    <w:rsid w:val="00A1039F"/>
    <w:rsid w:val="00A10D31"/>
    <w:rsid w:val="00A10F8A"/>
    <w:rsid w:val="00A113A1"/>
    <w:rsid w:val="00A116CD"/>
    <w:rsid w:val="00A11A13"/>
    <w:rsid w:val="00A11AE8"/>
    <w:rsid w:val="00A11F9C"/>
    <w:rsid w:val="00A11FBC"/>
    <w:rsid w:val="00A12621"/>
    <w:rsid w:val="00A12C48"/>
    <w:rsid w:val="00A12DE1"/>
    <w:rsid w:val="00A133EE"/>
    <w:rsid w:val="00A13482"/>
    <w:rsid w:val="00A13EAF"/>
    <w:rsid w:val="00A14128"/>
    <w:rsid w:val="00A145DD"/>
    <w:rsid w:val="00A14656"/>
    <w:rsid w:val="00A14A77"/>
    <w:rsid w:val="00A14D45"/>
    <w:rsid w:val="00A15285"/>
    <w:rsid w:val="00A15C71"/>
    <w:rsid w:val="00A15C78"/>
    <w:rsid w:val="00A16A2E"/>
    <w:rsid w:val="00A175D2"/>
    <w:rsid w:val="00A2035F"/>
    <w:rsid w:val="00A20497"/>
    <w:rsid w:val="00A2177A"/>
    <w:rsid w:val="00A2189F"/>
    <w:rsid w:val="00A21A24"/>
    <w:rsid w:val="00A21A2F"/>
    <w:rsid w:val="00A21D74"/>
    <w:rsid w:val="00A22386"/>
    <w:rsid w:val="00A22A64"/>
    <w:rsid w:val="00A236EE"/>
    <w:rsid w:val="00A2425C"/>
    <w:rsid w:val="00A24567"/>
    <w:rsid w:val="00A2478C"/>
    <w:rsid w:val="00A24BEC"/>
    <w:rsid w:val="00A25432"/>
    <w:rsid w:val="00A25D3F"/>
    <w:rsid w:val="00A262B3"/>
    <w:rsid w:val="00A268EF"/>
    <w:rsid w:val="00A26A73"/>
    <w:rsid w:val="00A26DFA"/>
    <w:rsid w:val="00A274A1"/>
    <w:rsid w:val="00A27ACF"/>
    <w:rsid w:val="00A27AD9"/>
    <w:rsid w:val="00A27C7F"/>
    <w:rsid w:val="00A27D47"/>
    <w:rsid w:val="00A30059"/>
    <w:rsid w:val="00A302F4"/>
    <w:rsid w:val="00A306A5"/>
    <w:rsid w:val="00A30884"/>
    <w:rsid w:val="00A309B1"/>
    <w:rsid w:val="00A310E6"/>
    <w:rsid w:val="00A313DB"/>
    <w:rsid w:val="00A318E4"/>
    <w:rsid w:val="00A3194E"/>
    <w:rsid w:val="00A3229F"/>
    <w:rsid w:val="00A32A46"/>
    <w:rsid w:val="00A32E5D"/>
    <w:rsid w:val="00A33442"/>
    <w:rsid w:val="00A33739"/>
    <w:rsid w:val="00A347A8"/>
    <w:rsid w:val="00A348B9"/>
    <w:rsid w:val="00A34B51"/>
    <w:rsid w:val="00A34BA8"/>
    <w:rsid w:val="00A3529D"/>
    <w:rsid w:val="00A35564"/>
    <w:rsid w:val="00A363B5"/>
    <w:rsid w:val="00A3690B"/>
    <w:rsid w:val="00A3713D"/>
    <w:rsid w:val="00A3745E"/>
    <w:rsid w:val="00A374C0"/>
    <w:rsid w:val="00A37BCA"/>
    <w:rsid w:val="00A40D51"/>
    <w:rsid w:val="00A415F6"/>
    <w:rsid w:val="00A41F59"/>
    <w:rsid w:val="00A4224E"/>
    <w:rsid w:val="00A42367"/>
    <w:rsid w:val="00A42944"/>
    <w:rsid w:val="00A429E4"/>
    <w:rsid w:val="00A42B29"/>
    <w:rsid w:val="00A42F78"/>
    <w:rsid w:val="00A43254"/>
    <w:rsid w:val="00A4346E"/>
    <w:rsid w:val="00A43602"/>
    <w:rsid w:val="00A43672"/>
    <w:rsid w:val="00A43AB7"/>
    <w:rsid w:val="00A43FAB"/>
    <w:rsid w:val="00A447BC"/>
    <w:rsid w:val="00A44AC2"/>
    <w:rsid w:val="00A466BB"/>
    <w:rsid w:val="00A472F8"/>
    <w:rsid w:val="00A47337"/>
    <w:rsid w:val="00A47FAE"/>
    <w:rsid w:val="00A505EB"/>
    <w:rsid w:val="00A50882"/>
    <w:rsid w:val="00A50E4C"/>
    <w:rsid w:val="00A519CC"/>
    <w:rsid w:val="00A51BF7"/>
    <w:rsid w:val="00A5250B"/>
    <w:rsid w:val="00A529AC"/>
    <w:rsid w:val="00A52F37"/>
    <w:rsid w:val="00A52F8D"/>
    <w:rsid w:val="00A52FC9"/>
    <w:rsid w:val="00A53022"/>
    <w:rsid w:val="00A53656"/>
    <w:rsid w:val="00A53D07"/>
    <w:rsid w:val="00A53F2A"/>
    <w:rsid w:val="00A5425A"/>
    <w:rsid w:val="00A54272"/>
    <w:rsid w:val="00A545EC"/>
    <w:rsid w:val="00A54D58"/>
    <w:rsid w:val="00A54E86"/>
    <w:rsid w:val="00A54EC5"/>
    <w:rsid w:val="00A55485"/>
    <w:rsid w:val="00A56206"/>
    <w:rsid w:val="00A56457"/>
    <w:rsid w:val="00A57338"/>
    <w:rsid w:val="00A57D88"/>
    <w:rsid w:val="00A57F3E"/>
    <w:rsid w:val="00A60121"/>
    <w:rsid w:val="00A60551"/>
    <w:rsid w:val="00A606CE"/>
    <w:rsid w:val="00A60C41"/>
    <w:rsid w:val="00A60D79"/>
    <w:rsid w:val="00A612C3"/>
    <w:rsid w:val="00A61881"/>
    <w:rsid w:val="00A618C4"/>
    <w:rsid w:val="00A61E22"/>
    <w:rsid w:val="00A61E7A"/>
    <w:rsid w:val="00A61F95"/>
    <w:rsid w:val="00A621D0"/>
    <w:rsid w:val="00A62368"/>
    <w:rsid w:val="00A62649"/>
    <w:rsid w:val="00A6285A"/>
    <w:rsid w:val="00A62E35"/>
    <w:rsid w:val="00A63057"/>
    <w:rsid w:val="00A63C52"/>
    <w:rsid w:val="00A6445E"/>
    <w:rsid w:val="00A6469B"/>
    <w:rsid w:val="00A64965"/>
    <w:rsid w:val="00A65161"/>
    <w:rsid w:val="00A65404"/>
    <w:rsid w:val="00A656E6"/>
    <w:rsid w:val="00A657A1"/>
    <w:rsid w:val="00A65866"/>
    <w:rsid w:val="00A6594F"/>
    <w:rsid w:val="00A659B3"/>
    <w:rsid w:val="00A65C13"/>
    <w:rsid w:val="00A65D97"/>
    <w:rsid w:val="00A6615D"/>
    <w:rsid w:val="00A66351"/>
    <w:rsid w:val="00A6665F"/>
    <w:rsid w:val="00A66F2B"/>
    <w:rsid w:val="00A66F8A"/>
    <w:rsid w:val="00A670A6"/>
    <w:rsid w:val="00A67227"/>
    <w:rsid w:val="00A6785E"/>
    <w:rsid w:val="00A67915"/>
    <w:rsid w:val="00A67B2C"/>
    <w:rsid w:val="00A67E38"/>
    <w:rsid w:val="00A70161"/>
    <w:rsid w:val="00A70826"/>
    <w:rsid w:val="00A70FA9"/>
    <w:rsid w:val="00A712BA"/>
    <w:rsid w:val="00A7197B"/>
    <w:rsid w:val="00A71ABE"/>
    <w:rsid w:val="00A71BD5"/>
    <w:rsid w:val="00A72406"/>
    <w:rsid w:val="00A726DE"/>
    <w:rsid w:val="00A727C2"/>
    <w:rsid w:val="00A7292D"/>
    <w:rsid w:val="00A72A15"/>
    <w:rsid w:val="00A72B8B"/>
    <w:rsid w:val="00A7303D"/>
    <w:rsid w:val="00A731CB"/>
    <w:rsid w:val="00A73878"/>
    <w:rsid w:val="00A743A4"/>
    <w:rsid w:val="00A74B8E"/>
    <w:rsid w:val="00A75028"/>
    <w:rsid w:val="00A7553C"/>
    <w:rsid w:val="00A76623"/>
    <w:rsid w:val="00A775D5"/>
    <w:rsid w:val="00A80359"/>
    <w:rsid w:val="00A803B4"/>
    <w:rsid w:val="00A803F9"/>
    <w:rsid w:val="00A80523"/>
    <w:rsid w:val="00A80D96"/>
    <w:rsid w:val="00A80EA8"/>
    <w:rsid w:val="00A81918"/>
    <w:rsid w:val="00A81A75"/>
    <w:rsid w:val="00A81B2B"/>
    <w:rsid w:val="00A82209"/>
    <w:rsid w:val="00A823F6"/>
    <w:rsid w:val="00A82788"/>
    <w:rsid w:val="00A828C4"/>
    <w:rsid w:val="00A82E0E"/>
    <w:rsid w:val="00A83026"/>
    <w:rsid w:val="00A830F8"/>
    <w:rsid w:val="00A83C65"/>
    <w:rsid w:val="00A83E3F"/>
    <w:rsid w:val="00A84BB4"/>
    <w:rsid w:val="00A84ED7"/>
    <w:rsid w:val="00A8568B"/>
    <w:rsid w:val="00A8620D"/>
    <w:rsid w:val="00A86EBA"/>
    <w:rsid w:val="00A86FAE"/>
    <w:rsid w:val="00A87064"/>
    <w:rsid w:val="00A87095"/>
    <w:rsid w:val="00A87260"/>
    <w:rsid w:val="00A87592"/>
    <w:rsid w:val="00A87961"/>
    <w:rsid w:val="00A90005"/>
    <w:rsid w:val="00A90262"/>
    <w:rsid w:val="00A907B9"/>
    <w:rsid w:val="00A90C72"/>
    <w:rsid w:val="00A916AE"/>
    <w:rsid w:val="00A91C3E"/>
    <w:rsid w:val="00A91CEA"/>
    <w:rsid w:val="00A920C6"/>
    <w:rsid w:val="00A92A43"/>
    <w:rsid w:val="00A92B39"/>
    <w:rsid w:val="00A93226"/>
    <w:rsid w:val="00A93658"/>
    <w:rsid w:val="00A93B28"/>
    <w:rsid w:val="00A93D80"/>
    <w:rsid w:val="00A9403B"/>
    <w:rsid w:val="00A941BF"/>
    <w:rsid w:val="00A9484F"/>
    <w:rsid w:val="00A94AE0"/>
    <w:rsid w:val="00A94D86"/>
    <w:rsid w:val="00A94EEF"/>
    <w:rsid w:val="00A953E9"/>
    <w:rsid w:val="00A95AF9"/>
    <w:rsid w:val="00A96409"/>
    <w:rsid w:val="00A96683"/>
    <w:rsid w:val="00A96AEF"/>
    <w:rsid w:val="00A970C0"/>
    <w:rsid w:val="00A97A06"/>
    <w:rsid w:val="00AA0430"/>
    <w:rsid w:val="00AA0437"/>
    <w:rsid w:val="00AA0829"/>
    <w:rsid w:val="00AA0972"/>
    <w:rsid w:val="00AA0BDE"/>
    <w:rsid w:val="00AA0C28"/>
    <w:rsid w:val="00AA158F"/>
    <w:rsid w:val="00AA2407"/>
    <w:rsid w:val="00AA27AD"/>
    <w:rsid w:val="00AA2A96"/>
    <w:rsid w:val="00AA2AE6"/>
    <w:rsid w:val="00AA2BA2"/>
    <w:rsid w:val="00AA30C5"/>
    <w:rsid w:val="00AA3148"/>
    <w:rsid w:val="00AA3195"/>
    <w:rsid w:val="00AA331D"/>
    <w:rsid w:val="00AA35E0"/>
    <w:rsid w:val="00AA3BB8"/>
    <w:rsid w:val="00AA42FA"/>
    <w:rsid w:val="00AA447A"/>
    <w:rsid w:val="00AA4A58"/>
    <w:rsid w:val="00AA5298"/>
    <w:rsid w:val="00AA5858"/>
    <w:rsid w:val="00AA58D8"/>
    <w:rsid w:val="00AA5B3D"/>
    <w:rsid w:val="00AA5EF7"/>
    <w:rsid w:val="00AA5F78"/>
    <w:rsid w:val="00AA690C"/>
    <w:rsid w:val="00AA6EAD"/>
    <w:rsid w:val="00AA7D67"/>
    <w:rsid w:val="00AB0358"/>
    <w:rsid w:val="00AB1346"/>
    <w:rsid w:val="00AB1362"/>
    <w:rsid w:val="00AB17BF"/>
    <w:rsid w:val="00AB1BA8"/>
    <w:rsid w:val="00AB1DD0"/>
    <w:rsid w:val="00AB1F66"/>
    <w:rsid w:val="00AB2289"/>
    <w:rsid w:val="00AB25C6"/>
    <w:rsid w:val="00AB2D24"/>
    <w:rsid w:val="00AB3570"/>
    <w:rsid w:val="00AB3AC4"/>
    <w:rsid w:val="00AB3D9F"/>
    <w:rsid w:val="00AB3DF7"/>
    <w:rsid w:val="00AB4554"/>
    <w:rsid w:val="00AB50CA"/>
    <w:rsid w:val="00AB5AF7"/>
    <w:rsid w:val="00AB5D47"/>
    <w:rsid w:val="00AB5E3C"/>
    <w:rsid w:val="00AB610D"/>
    <w:rsid w:val="00AB61B1"/>
    <w:rsid w:val="00AB67BC"/>
    <w:rsid w:val="00AB6C6C"/>
    <w:rsid w:val="00AB714B"/>
    <w:rsid w:val="00AC0399"/>
    <w:rsid w:val="00AC06D7"/>
    <w:rsid w:val="00AC1554"/>
    <w:rsid w:val="00AC1E75"/>
    <w:rsid w:val="00AC227E"/>
    <w:rsid w:val="00AC278F"/>
    <w:rsid w:val="00AC307A"/>
    <w:rsid w:val="00AC3527"/>
    <w:rsid w:val="00AC3567"/>
    <w:rsid w:val="00AC35D3"/>
    <w:rsid w:val="00AC36E5"/>
    <w:rsid w:val="00AC36FA"/>
    <w:rsid w:val="00AC3D44"/>
    <w:rsid w:val="00AC3F7F"/>
    <w:rsid w:val="00AC3FA4"/>
    <w:rsid w:val="00AC4018"/>
    <w:rsid w:val="00AC4082"/>
    <w:rsid w:val="00AC42F7"/>
    <w:rsid w:val="00AC4E94"/>
    <w:rsid w:val="00AC4ED9"/>
    <w:rsid w:val="00AC522F"/>
    <w:rsid w:val="00AC5EAD"/>
    <w:rsid w:val="00AC640B"/>
    <w:rsid w:val="00AC6DB3"/>
    <w:rsid w:val="00AC6F20"/>
    <w:rsid w:val="00AC7281"/>
    <w:rsid w:val="00AC7919"/>
    <w:rsid w:val="00AD0536"/>
    <w:rsid w:val="00AD082A"/>
    <w:rsid w:val="00AD17DB"/>
    <w:rsid w:val="00AD1ABC"/>
    <w:rsid w:val="00AD3187"/>
    <w:rsid w:val="00AD3387"/>
    <w:rsid w:val="00AD3C0C"/>
    <w:rsid w:val="00AD45FD"/>
    <w:rsid w:val="00AD46D4"/>
    <w:rsid w:val="00AD4A79"/>
    <w:rsid w:val="00AD4B14"/>
    <w:rsid w:val="00AD4E8C"/>
    <w:rsid w:val="00AD5379"/>
    <w:rsid w:val="00AD5847"/>
    <w:rsid w:val="00AD59C1"/>
    <w:rsid w:val="00AD5BED"/>
    <w:rsid w:val="00AD5C89"/>
    <w:rsid w:val="00AD6777"/>
    <w:rsid w:val="00AD7299"/>
    <w:rsid w:val="00AD7681"/>
    <w:rsid w:val="00AD7C96"/>
    <w:rsid w:val="00AE0213"/>
    <w:rsid w:val="00AE03F2"/>
    <w:rsid w:val="00AE19F6"/>
    <w:rsid w:val="00AE1CF3"/>
    <w:rsid w:val="00AE3065"/>
    <w:rsid w:val="00AE339A"/>
    <w:rsid w:val="00AE3882"/>
    <w:rsid w:val="00AE399A"/>
    <w:rsid w:val="00AE3E2C"/>
    <w:rsid w:val="00AE43ED"/>
    <w:rsid w:val="00AE49DC"/>
    <w:rsid w:val="00AE4ECE"/>
    <w:rsid w:val="00AE564E"/>
    <w:rsid w:val="00AE569F"/>
    <w:rsid w:val="00AE5759"/>
    <w:rsid w:val="00AE5910"/>
    <w:rsid w:val="00AE6A94"/>
    <w:rsid w:val="00AE6ADC"/>
    <w:rsid w:val="00AE6ECC"/>
    <w:rsid w:val="00AE740C"/>
    <w:rsid w:val="00AE7933"/>
    <w:rsid w:val="00AE7C1A"/>
    <w:rsid w:val="00AF0200"/>
    <w:rsid w:val="00AF030B"/>
    <w:rsid w:val="00AF13EA"/>
    <w:rsid w:val="00AF15A6"/>
    <w:rsid w:val="00AF2081"/>
    <w:rsid w:val="00AF23B3"/>
    <w:rsid w:val="00AF2C19"/>
    <w:rsid w:val="00AF39B6"/>
    <w:rsid w:val="00AF3FE6"/>
    <w:rsid w:val="00AF50FB"/>
    <w:rsid w:val="00AF51E8"/>
    <w:rsid w:val="00AF5FD7"/>
    <w:rsid w:val="00AF602A"/>
    <w:rsid w:val="00AF60FF"/>
    <w:rsid w:val="00AF618F"/>
    <w:rsid w:val="00AF648C"/>
    <w:rsid w:val="00AF65A3"/>
    <w:rsid w:val="00AF6644"/>
    <w:rsid w:val="00AF69CA"/>
    <w:rsid w:val="00AF6B72"/>
    <w:rsid w:val="00AF6CC3"/>
    <w:rsid w:val="00AF7084"/>
    <w:rsid w:val="00AF73ED"/>
    <w:rsid w:val="00AF7BA3"/>
    <w:rsid w:val="00AF7C2F"/>
    <w:rsid w:val="00AF7C7C"/>
    <w:rsid w:val="00B00122"/>
    <w:rsid w:val="00B00272"/>
    <w:rsid w:val="00B00743"/>
    <w:rsid w:val="00B00C7C"/>
    <w:rsid w:val="00B01335"/>
    <w:rsid w:val="00B015A1"/>
    <w:rsid w:val="00B0194B"/>
    <w:rsid w:val="00B01952"/>
    <w:rsid w:val="00B02863"/>
    <w:rsid w:val="00B02D9B"/>
    <w:rsid w:val="00B0376A"/>
    <w:rsid w:val="00B03EC9"/>
    <w:rsid w:val="00B03FF1"/>
    <w:rsid w:val="00B0483A"/>
    <w:rsid w:val="00B04987"/>
    <w:rsid w:val="00B05E6D"/>
    <w:rsid w:val="00B0604E"/>
    <w:rsid w:val="00B068BE"/>
    <w:rsid w:val="00B0724D"/>
    <w:rsid w:val="00B07321"/>
    <w:rsid w:val="00B07459"/>
    <w:rsid w:val="00B075D8"/>
    <w:rsid w:val="00B07D8D"/>
    <w:rsid w:val="00B07DF6"/>
    <w:rsid w:val="00B07F02"/>
    <w:rsid w:val="00B1052F"/>
    <w:rsid w:val="00B107D1"/>
    <w:rsid w:val="00B11601"/>
    <w:rsid w:val="00B11700"/>
    <w:rsid w:val="00B11825"/>
    <w:rsid w:val="00B11985"/>
    <w:rsid w:val="00B11B2F"/>
    <w:rsid w:val="00B11E46"/>
    <w:rsid w:val="00B138E8"/>
    <w:rsid w:val="00B14137"/>
    <w:rsid w:val="00B148F1"/>
    <w:rsid w:val="00B14BD8"/>
    <w:rsid w:val="00B14C5C"/>
    <w:rsid w:val="00B1533F"/>
    <w:rsid w:val="00B154B1"/>
    <w:rsid w:val="00B15EE6"/>
    <w:rsid w:val="00B16151"/>
    <w:rsid w:val="00B16584"/>
    <w:rsid w:val="00B16EA4"/>
    <w:rsid w:val="00B17930"/>
    <w:rsid w:val="00B17985"/>
    <w:rsid w:val="00B17D38"/>
    <w:rsid w:val="00B17D82"/>
    <w:rsid w:val="00B17DDA"/>
    <w:rsid w:val="00B17DE3"/>
    <w:rsid w:val="00B203E3"/>
    <w:rsid w:val="00B2074C"/>
    <w:rsid w:val="00B2098C"/>
    <w:rsid w:val="00B20C1E"/>
    <w:rsid w:val="00B20DCA"/>
    <w:rsid w:val="00B20F0E"/>
    <w:rsid w:val="00B2214C"/>
    <w:rsid w:val="00B225A7"/>
    <w:rsid w:val="00B2276D"/>
    <w:rsid w:val="00B230E6"/>
    <w:rsid w:val="00B2320F"/>
    <w:rsid w:val="00B2347F"/>
    <w:rsid w:val="00B234D6"/>
    <w:rsid w:val="00B23DCA"/>
    <w:rsid w:val="00B2449C"/>
    <w:rsid w:val="00B24A67"/>
    <w:rsid w:val="00B24DAD"/>
    <w:rsid w:val="00B24E51"/>
    <w:rsid w:val="00B25069"/>
    <w:rsid w:val="00B25DF9"/>
    <w:rsid w:val="00B26652"/>
    <w:rsid w:val="00B266AF"/>
    <w:rsid w:val="00B26EB1"/>
    <w:rsid w:val="00B27868"/>
    <w:rsid w:val="00B27A21"/>
    <w:rsid w:val="00B27EC5"/>
    <w:rsid w:val="00B30B02"/>
    <w:rsid w:val="00B30FE3"/>
    <w:rsid w:val="00B315B7"/>
    <w:rsid w:val="00B324B6"/>
    <w:rsid w:val="00B324DD"/>
    <w:rsid w:val="00B33A1E"/>
    <w:rsid w:val="00B33B0D"/>
    <w:rsid w:val="00B33B1B"/>
    <w:rsid w:val="00B33BD8"/>
    <w:rsid w:val="00B33C66"/>
    <w:rsid w:val="00B33DD3"/>
    <w:rsid w:val="00B33FAA"/>
    <w:rsid w:val="00B34134"/>
    <w:rsid w:val="00B345C2"/>
    <w:rsid w:val="00B34B16"/>
    <w:rsid w:val="00B34CAC"/>
    <w:rsid w:val="00B34D81"/>
    <w:rsid w:val="00B34EF0"/>
    <w:rsid w:val="00B356A0"/>
    <w:rsid w:val="00B35738"/>
    <w:rsid w:val="00B362C2"/>
    <w:rsid w:val="00B369AD"/>
    <w:rsid w:val="00B36A84"/>
    <w:rsid w:val="00B3708D"/>
    <w:rsid w:val="00B37390"/>
    <w:rsid w:val="00B37A6D"/>
    <w:rsid w:val="00B403D7"/>
    <w:rsid w:val="00B404E2"/>
    <w:rsid w:val="00B41520"/>
    <w:rsid w:val="00B4183B"/>
    <w:rsid w:val="00B42D0A"/>
    <w:rsid w:val="00B42F07"/>
    <w:rsid w:val="00B437BB"/>
    <w:rsid w:val="00B440C4"/>
    <w:rsid w:val="00B442F5"/>
    <w:rsid w:val="00B44EAE"/>
    <w:rsid w:val="00B44FDC"/>
    <w:rsid w:val="00B4512A"/>
    <w:rsid w:val="00B45851"/>
    <w:rsid w:val="00B4665B"/>
    <w:rsid w:val="00B46B0D"/>
    <w:rsid w:val="00B47D3B"/>
    <w:rsid w:val="00B50547"/>
    <w:rsid w:val="00B50799"/>
    <w:rsid w:val="00B50B83"/>
    <w:rsid w:val="00B50C14"/>
    <w:rsid w:val="00B50DFA"/>
    <w:rsid w:val="00B51026"/>
    <w:rsid w:val="00B510F8"/>
    <w:rsid w:val="00B5129C"/>
    <w:rsid w:val="00B51493"/>
    <w:rsid w:val="00B51978"/>
    <w:rsid w:val="00B51BF6"/>
    <w:rsid w:val="00B52867"/>
    <w:rsid w:val="00B52A37"/>
    <w:rsid w:val="00B52A9B"/>
    <w:rsid w:val="00B53615"/>
    <w:rsid w:val="00B53953"/>
    <w:rsid w:val="00B53E87"/>
    <w:rsid w:val="00B5404E"/>
    <w:rsid w:val="00B54616"/>
    <w:rsid w:val="00B5486F"/>
    <w:rsid w:val="00B548D1"/>
    <w:rsid w:val="00B54BC4"/>
    <w:rsid w:val="00B54C9C"/>
    <w:rsid w:val="00B55138"/>
    <w:rsid w:val="00B5574E"/>
    <w:rsid w:val="00B565C1"/>
    <w:rsid w:val="00B56678"/>
    <w:rsid w:val="00B56758"/>
    <w:rsid w:val="00B5699B"/>
    <w:rsid w:val="00B578F4"/>
    <w:rsid w:val="00B57E8D"/>
    <w:rsid w:val="00B60417"/>
    <w:rsid w:val="00B60E20"/>
    <w:rsid w:val="00B6138F"/>
    <w:rsid w:val="00B61F63"/>
    <w:rsid w:val="00B621A6"/>
    <w:rsid w:val="00B62BE5"/>
    <w:rsid w:val="00B63426"/>
    <w:rsid w:val="00B63662"/>
    <w:rsid w:val="00B644DD"/>
    <w:rsid w:val="00B64AB6"/>
    <w:rsid w:val="00B64FBE"/>
    <w:rsid w:val="00B650B2"/>
    <w:rsid w:val="00B652F7"/>
    <w:rsid w:val="00B65425"/>
    <w:rsid w:val="00B65CDD"/>
    <w:rsid w:val="00B65E4D"/>
    <w:rsid w:val="00B66530"/>
    <w:rsid w:val="00B667F8"/>
    <w:rsid w:val="00B66AB5"/>
    <w:rsid w:val="00B66C63"/>
    <w:rsid w:val="00B67059"/>
    <w:rsid w:val="00B6707D"/>
    <w:rsid w:val="00B674EB"/>
    <w:rsid w:val="00B679A8"/>
    <w:rsid w:val="00B67C93"/>
    <w:rsid w:val="00B7033A"/>
    <w:rsid w:val="00B70943"/>
    <w:rsid w:val="00B70B41"/>
    <w:rsid w:val="00B70C01"/>
    <w:rsid w:val="00B70DA8"/>
    <w:rsid w:val="00B710A2"/>
    <w:rsid w:val="00B7146D"/>
    <w:rsid w:val="00B719F0"/>
    <w:rsid w:val="00B71A90"/>
    <w:rsid w:val="00B71AF8"/>
    <w:rsid w:val="00B71C4F"/>
    <w:rsid w:val="00B728F2"/>
    <w:rsid w:val="00B72B36"/>
    <w:rsid w:val="00B737D6"/>
    <w:rsid w:val="00B744F0"/>
    <w:rsid w:val="00B74A27"/>
    <w:rsid w:val="00B74D36"/>
    <w:rsid w:val="00B751F6"/>
    <w:rsid w:val="00B75610"/>
    <w:rsid w:val="00B76A79"/>
    <w:rsid w:val="00B76C2B"/>
    <w:rsid w:val="00B76D4A"/>
    <w:rsid w:val="00B776DD"/>
    <w:rsid w:val="00B77804"/>
    <w:rsid w:val="00B77AF4"/>
    <w:rsid w:val="00B77E6E"/>
    <w:rsid w:val="00B8017E"/>
    <w:rsid w:val="00B801E8"/>
    <w:rsid w:val="00B80BFE"/>
    <w:rsid w:val="00B815C2"/>
    <w:rsid w:val="00B823CB"/>
    <w:rsid w:val="00B824BF"/>
    <w:rsid w:val="00B82976"/>
    <w:rsid w:val="00B82B7E"/>
    <w:rsid w:val="00B831FC"/>
    <w:rsid w:val="00B8328A"/>
    <w:rsid w:val="00B839C3"/>
    <w:rsid w:val="00B83A7F"/>
    <w:rsid w:val="00B83AFE"/>
    <w:rsid w:val="00B845F1"/>
    <w:rsid w:val="00B84A92"/>
    <w:rsid w:val="00B84B33"/>
    <w:rsid w:val="00B855F7"/>
    <w:rsid w:val="00B855FA"/>
    <w:rsid w:val="00B85FD9"/>
    <w:rsid w:val="00B871D9"/>
    <w:rsid w:val="00B9013E"/>
    <w:rsid w:val="00B90718"/>
    <w:rsid w:val="00B9113D"/>
    <w:rsid w:val="00B91281"/>
    <w:rsid w:val="00B91568"/>
    <w:rsid w:val="00B9190A"/>
    <w:rsid w:val="00B91E77"/>
    <w:rsid w:val="00B9201F"/>
    <w:rsid w:val="00B92189"/>
    <w:rsid w:val="00B921E4"/>
    <w:rsid w:val="00B9232A"/>
    <w:rsid w:val="00B92769"/>
    <w:rsid w:val="00B929A5"/>
    <w:rsid w:val="00B934D7"/>
    <w:rsid w:val="00B9382C"/>
    <w:rsid w:val="00B93C7E"/>
    <w:rsid w:val="00B948A2"/>
    <w:rsid w:val="00B94DBC"/>
    <w:rsid w:val="00B94FA9"/>
    <w:rsid w:val="00B95839"/>
    <w:rsid w:val="00B95B1B"/>
    <w:rsid w:val="00B95ECB"/>
    <w:rsid w:val="00B96D0D"/>
    <w:rsid w:val="00B973BE"/>
    <w:rsid w:val="00B97823"/>
    <w:rsid w:val="00B979F3"/>
    <w:rsid w:val="00BA00DA"/>
    <w:rsid w:val="00BA02B5"/>
    <w:rsid w:val="00BA0E55"/>
    <w:rsid w:val="00BA1224"/>
    <w:rsid w:val="00BA14FE"/>
    <w:rsid w:val="00BA2168"/>
    <w:rsid w:val="00BA2E50"/>
    <w:rsid w:val="00BA36A0"/>
    <w:rsid w:val="00BA3F18"/>
    <w:rsid w:val="00BA4312"/>
    <w:rsid w:val="00BA4467"/>
    <w:rsid w:val="00BA4606"/>
    <w:rsid w:val="00BA5B2A"/>
    <w:rsid w:val="00BA5B91"/>
    <w:rsid w:val="00BA5BBD"/>
    <w:rsid w:val="00BA5C00"/>
    <w:rsid w:val="00BA5C46"/>
    <w:rsid w:val="00BA6913"/>
    <w:rsid w:val="00BA7299"/>
    <w:rsid w:val="00BA745D"/>
    <w:rsid w:val="00BB06DF"/>
    <w:rsid w:val="00BB1381"/>
    <w:rsid w:val="00BB15F6"/>
    <w:rsid w:val="00BB1894"/>
    <w:rsid w:val="00BB1A8F"/>
    <w:rsid w:val="00BB1E8D"/>
    <w:rsid w:val="00BB1F3F"/>
    <w:rsid w:val="00BB2821"/>
    <w:rsid w:val="00BB2E2C"/>
    <w:rsid w:val="00BB304F"/>
    <w:rsid w:val="00BB338C"/>
    <w:rsid w:val="00BB3D8A"/>
    <w:rsid w:val="00BB4859"/>
    <w:rsid w:val="00BB4C1C"/>
    <w:rsid w:val="00BB58E7"/>
    <w:rsid w:val="00BB5DA3"/>
    <w:rsid w:val="00BB6A01"/>
    <w:rsid w:val="00BC0DDD"/>
    <w:rsid w:val="00BC1B87"/>
    <w:rsid w:val="00BC23B5"/>
    <w:rsid w:val="00BC3691"/>
    <w:rsid w:val="00BC3993"/>
    <w:rsid w:val="00BC3B29"/>
    <w:rsid w:val="00BC3D44"/>
    <w:rsid w:val="00BC3DE8"/>
    <w:rsid w:val="00BC40B5"/>
    <w:rsid w:val="00BC4C2B"/>
    <w:rsid w:val="00BC4E60"/>
    <w:rsid w:val="00BC54D1"/>
    <w:rsid w:val="00BC5616"/>
    <w:rsid w:val="00BC64F4"/>
    <w:rsid w:val="00BC6B63"/>
    <w:rsid w:val="00BC6B94"/>
    <w:rsid w:val="00BC6BB7"/>
    <w:rsid w:val="00BC74FD"/>
    <w:rsid w:val="00BC76F3"/>
    <w:rsid w:val="00BC77DA"/>
    <w:rsid w:val="00BC7E25"/>
    <w:rsid w:val="00BD027C"/>
    <w:rsid w:val="00BD0574"/>
    <w:rsid w:val="00BD06E5"/>
    <w:rsid w:val="00BD0ADB"/>
    <w:rsid w:val="00BD0EF1"/>
    <w:rsid w:val="00BD12D8"/>
    <w:rsid w:val="00BD212F"/>
    <w:rsid w:val="00BD226D"/>
    <w:rsid w:val="00BD25F5"/>
    <w:rsid w:val="00BD390E"/>
    <w:rsid w:val="00BD3AF2"/>
    <w:rsid w:val="00BD3FEB"/>
    <w:rsid w:val="00BD4272"/>
    <w:rsid w:val="00BD4526"/>
    <w:rsid w:val="00BD47B3"/>
    <w:rsid w:val="00BD47EC"/>
    <w:rsid w:val="00BD4D34"/>
    <w:rsid w:val="00BD4E10"/>
    <w:rsid w:val="00BD4E62"/>
    <w:rsid w:val="00BD4EAC"/>
    <w:rsid w:val="00BD5176"/>
    <w:rsid w:val="00BD537B"/>
    <w:rsid w:val="00BD5DC7"/>
    <w:rsid w:val="00BD750E"/>
    <w:rsid w:val="00BD78AE"/>
    <w:rsid w:val="00BD7D60"/>
    <w:rsid w:val="00BE013F"/>
    <w:rsid w:val="00BE02A2"/>
    <w:rsid w:val="00BE03DD"/>
    <w:rsid w:val="00BE04D2"/>
    <w:rsid w:val="00BE07FE"/>
    <w:rsid w:val="00BE0858"/>
    <w:rsid w:val="00BE0AE2"/>
    <w:rsid w:val="00BE1102"/>
    <w:rsid w:val="00BE1418"/>
    <w:rsid w:val="00BE18EC"/>
    <w:rsid w:val="00BE220E"/>
    <w:rsid w:val="00BE2555"/>
    <w:rsid w:val="00BE3620"/>
    <w:rsid w:val="00BE3FCB"/>
    <w:rsid w:val="00BE4C1D"/>
    <w:rsid w:val="00BE4FBA"/>
    <w:rsid w:val="00BE53FA"/>
    <w:rsid w:val="00BE5F18"/>
    <w:rsid w:val="00BE62DA"/>
    <w:rsid w:val="00BE70DC"/>
    <w:rsid w:val="00BE7408"/>
    <w:rsid w:val="00BE7C8C"/>
    <w:rsid w:val="00BE7FF6"/>
    <w:rsid w:val="00BF008F"/>
    <w:rsid w:val="00BF03B9"/>
    <w:rsid w:val="00BF0433"/>
    <w:rsid w:val="00BF08E0"/>
    <w:rsid w:val="00BF0931"/>
    <w:rsid w:val="00BF0B35"/>
    <w:rsid w:val="00BF10D0"/>
    <w:rsid w:val="00BF15DE"/>
    <w:rsid w:val="00BF16C1"/>
    <w:rsid w:val="00BF1994"/>
    <w:rsid w:val="00BF3E22"/>
    <w:rsid w:val="00BF3EE4"/>
    <w:rsid w:val="00BF42AF"/>
    <w:rsid w:val="00BF4621"/>
    <w:rsid w:val="00BF4829"/>
    <w:rsid w:val="00BF5A4B"/>
    <w:rsid w:val="00BF649B"/>
    <w:rsid w:val="00BF68B0"/>
    <w:rsid w:val="00BF68C8"/>
    <w:rsid w:val="00BF6AD3"/>
    <w:rsid w:val="00BF6F94"/>
    <w:rsid w:val="00BF78EC"/>
    <w:rsid w:val="00BF7BE8"/>
    <w:rsid w:val="00BF7E70"/>
    <w:rsid w:val="00C005F4"/>
    <w:rsid w:val="00C00A5F"/>
    <w:rsid w:val="00C01150"/>
    <w:rsid w:val="00C01160"/>
    <w:rsid w:val="00C011ED"/>
    <w:rsid w:val="00C01A96"/>
    <w:rsid w:val="00C01DF9"/>
    <w:rsid w:val="00C02099"/>
    <w:rsid w:val="00C02443"/>
    <w:rsid w:val="00C024E6"/>
    <w:rsid w:val="00C02515"/>
    <w:rsid w:val="00C02A5B"/>
    <w:rsid w:val="00C0317F"/>
    <w:rsid w:val="00C03621"/>
    <w:rsid w:val="00C03707"/>
    <w:rsid w:val="00C03DEE"/>
    <w:rsid w:val="00C0458C"/>
    <w:rsid w:val="00C045A3"/>
    <w:rsid w:val="00C04643"/>
    <w:rsid w:val="00C050E5"/>
    <w:rsid w:val="00C051E3"/>
    <w:rsid w:val="00C059CD"/>
    <w:rsid w:val="00C05AAC"/>
    <w:rsid w:val="00C05CA8"/>
    <w:rsid w:val="00C05D00"/>
    <w:rsid w:val="00C07244"/>
    <w:rsid w:val="00C073E9"/>
    <w:rsid w:val="00C074A9"/>
    <w:rsid w:val="00C07597"/>
    <w:rsid w:val="00C07CFB"/>
    <w:rsid w:val="00C10576"/>
    <w:rsid w:val="00C10578"/>
    <w:rsid w:val="00C106F6"/>
    <w:rsid w:val="00C108BA"/>
    <w:rsid w:val="00C10A89"/>
    <w:rsid w:val="00C10E02"/>
    <w:rsid w:val="00C10F64"/>
    <w:rsid w:val="00C11109"/>
    <w:rsid w:val="00C11674"/>
    <w:rsid w:val="00C11B42"/>
    <w:rsid w:val="00C11F63"/>
    <w:rsid w:val="00C12489"/>
    <w:rsid w:val="00C127DD"/>
    <w:rsid w:val="00C12ABF"/>
    <w:rsid w:val="00C12E07"/>
    <w:rsid w:val="00C13186"/>
    <w:rsid w:val="00C13508"/>
    <w:rsid w:val="00C13E5B"/>
    <w:rsid w:val="00C15788"/>
    <w:rsid w:val="00C15896"/>
    <w:rsid w:val="00C15E92"/>
    <w:rsid w:val="00C15F20"/>
    <w:rsid w:val="00C15F8E"/>
    <w:rsid w:val="00C162BF"/>
    <w:rsid w:val="00C16E8B"/>
    <w:rsid w:val="00C20A48"/>
    <w:rsid w:val="00C20D36"/>
    <w:rsid w:val="00C20F68"/>
    <w:rsid w:val="00C2108A"/>
    <w:rsid w:val="00C212A1"/>
    <w:rsid w:val="00C21326"/>
    <w:rsid w:val="00C21541"/>
    <w:rsid w:val="00C2237E"/>
    <w:rsid w:val="00C22A23"/>
    <w:rsid w:val="00C22B41"/>
    <w:rsid w:val="00C23198"/>
    <w:rsid w:val="00C2332F"/>
    <w:rsid w:val="00C2340F"/>
    <w:rsid w:val="00C237CF"/>
    <w:rsid w:val="00C23D4A"/>
    <w:rsid w:val="00C23F29"/>
    <w:rsid w:val="00C241BC"/>
    <w:rsid w:val="00C24BFD"/>
    <w:rsid w:val="00C24FDC"/>
    <w:rsid w:val="00C2561C"/>
    <w:rsid w:val="00C25DF5"/>
    <w:rsid w:val="00C26653"/>
    <w:rsid w:val="00C2706E"/>
    <w:rsid w:val="00C276C7"/>
    <w:rsid w:val="00C276E6"/>
    <w:rsid w:val="00C27A0D"/>
    <w:rsid w:val="00C27DCB"/>
    <w:rsid w:val="00C30569"/>
    <w:rsid w:val="00C307A9"/>
    <w:rsid w:val="00C30AAF"/>
    <w:rsid w:val="00C30D56"/>
    <w:rsid w:val="00C31401"/>
    <w:rsid w:val="00C315AE"/>
    <w:rsid w:val="00C315D0"/>
    <w:rsid w:val="00C319F6"/>
    <w:rsid w:val="00C31C40"/>
    <w:rsid w:val="00C3221E"/>
    <w:rsid w:val="00C325EA"/>
    <w:rsid w:val="00C32C2B"/>
    <w:rsid w:val="00C32DF5"/>
    <w:rsid w:val="00C3337D"/>
    <w:rsid w:val="00C33C56"/>
    <w:rsid w:val="00C33D48"/>
    <w:rsid w:val="00C33D97"/>
    <w:rsid w:val="00C3472D"/>
    <w:rsid w:val="00C348FA"/>
    <w:rsid w:val="00C348FC"/>
    <w:rsid w:val="00C34921"/>
    <w:rsid w:val="00C34BC8"/>
    <w:rsid w:val="00C35111"/>
    <w:rsid w:val="00C35968"/>
    <w:rsid w:val="00C35B38"/>
    <w:rsid w:val="00C35EB6"/>
    <w:rsid w:val="00C36818"/>
    <w:rsid w:val="00C36A4D"/>
    <w:rsid w:val="00C36C1F"/>
    <w:rsid w:val="00C36EDF"/>
    <w:rsid w:val="00C376BB"/>
    <w:rsid w:val="00C37884"/>
    <w:rsid w:val="00C37E2E"/>
    <w:rsid w:val="00C37EF4"/>
    <w:rsid w:val="00C400FB"/>
    <w:rsid w:val="00C40842"/>
    <w:rsid w:val="00C40AC9"/>
    <w:rsid w:val="00C420FC"/>
    <w:rsid w:val="00C421BB"/>
    <w:rsid w:val="00C424B5"/>
    <w:rsid w:val="00C428F7"/>
    <w:rsid w:val="00C4306E"/>
    <w:rsid w:val="00C43CF1"/>
    <w:rsid w:val="00C44D14"/>
    <w:rsid w:val="00C44E6E"/>
    <w:rsid w:val="00C450FE"/>
    <w:rsid w:val="00C46289"/>
    <w:rsid w:val="00C46478"/>
    <w:rsid w:val="00C4676B"/>
    <w:rsid w:val="00C46C86"/>
    <w:rsid w:val="00C50565"/>
    <w:rsid w:val="00C51201"/>
    <w:rsid w:val="00C52019"/>
    <w:rsid w:val="00C526B9"/>
    <w:rsid w:val="00C52DA9"/>
    <w:rsid w:val="00C53472"/>
    <w:rsid w:val="00C53555"/>
    <w:rsid w:val="00C5390E"/>
    <w:rsid w:val="00C53EF1"/>
    <w:rsid w:val="00C54299"/>
    <w:rsid w:val="00C54948"/>
    <w:rsid w:val="00C54B43"/>
    <w:rsid w:val="00C5564F"/>
    <w:rsid w:val="00C556A9"/>
    <w:rsid w:val="00C559AE"/>
    <w:rsid w:val="00C55AF8"/>
    <w:rsid w:val="00C5680C"/>
    <w:rsid w:val="00C56821"/>
    <w:rsid w:val="00C56C77"/>
    <w:rsid w:val="00C56D76"/>
    <w:rsid w:val="00C570A2"/>
    <w:rsid w:val="00C60C29"/>
    <w:rsid w:val="00C60CB7"/>
    <w:rsid w:val="00C61888"/>
    <w:rsid w:val="00C6199A"/>
    <w:rsid w:val="00C61E2D"/>
    <w:rsid w:val="00C6214C"/>
    <w:rsid w:val="00C62233"/>
    <w:rsid w:val="00C62C1A"/>
    <w:rsid w:val="00C62D97"/>
    <w:rsid w:val="00C63762"/>
    <w:rsid w:val="00C637F5"/>
    <w:rsid w:val="00C63CDE"/>
    <w:rsid w:val="00C6524B"/>
    <w:rsid w:val="00C65524"/>
    <w:rsid w:val="00C65893"/>
    <w:rsid w:val="00C65B0A"/>
    <w:rsid w:val="00C65B5C"/>
    <w:rsid w:val="00C664E3"/>
    <w:rsid w:val="00C66A0E"/>
    <w:rsid w:val="00C66B84"/>
    <w:rsid w:val="00C66CAA"/>
    <w:rsid w:val="00C66D48"/>
    <w:rsid w:val="00C671FC"/>
    <w:rsid w:val="00C679E1"/>
    <w:rsid w:val="00C67C4B"/>
    <w:rsid w:val="00C67D38"/>
    <w:rsid w:val="00C67DBF"/>
    <w:rsid w:val="00C7017A"/>
    <w:rsid w:val="00C706E5"/>
    <w:rsid w:val="00C70C5A"/>
    <w:rsid w:val="00C711E4"/>
    <w:rsid w:val="00C714AC"/>
    <w:rsid w:val="00C7181F"/>
    <w:rsid w:val="00C71D8A"/>
    <w:rsid w:val="00C72373"/>
    <w:rsid w:val="00C7245D"/>
    <w:rsid w:val="00C727FB"/>
    <w:rsid w:val="00C72C99"/>
    <w:rsid w:val="00C733D8"/>
    <w:rsid w:val="00C7346E"/>
    <w:rsid w:val="00C737EF"/>
    <w:rsid w:val="00C73A8B"/>
    <w:rsid w:val="00C741BC"/>
    <w:rsid w:val="00C747E8"/>
    <w:rsid w:val="00C749B1"/>
    <w:rsid w:val="00C74A08"/>
    <w:rsid w:val="00C74DCD"/>
    <w:rsid w:val="00C74DED"/>
    <w:rsid w:val="00C7546C"/>
    <w:rsid w:val="00C75A16"/>
    <w:rsid w:val="00C75A53"/>
    <w:rsid w:val="00C75D7D"/>
    <w:rsid w:val="00C76313"/>
    <w:rsid w:val="00C76945"/>
    <w:rsid w:val="00C7694B"/>
    <w:rsid w:val="00C76D97"/>
    <w:rsid w:val="00C76E66"/>
    <w:rsid w:val="00C77A44"/>
    <w:rsid w:val="00C77A5B"/>
    <w:rsid w:val="00C77CE3"/>
    <w:rsid w:val="00C80AFE"/>
    <w:rsid w:val="00C81185"/>
    <w:rsid w:val="00C81C7F"/>
    <w:rsid w:val="00C82436"/>
    <w:rsid w:val="00C82603"/>
    <w:rsid w:val="00C82A54"/>
    <w:rsid w:val="00C82C8A"/>
    <w:rsid w:val="00C82FF1"/>
    <w:rsid w:val="00C83816"/>
    <w:rsid w:val="00C83D07"/>
    <w:rsid w:val="00C83DA9"/>
    <w:rsid w:val="00C84059"/>
    <w:rsid w:val="00C840DD"/>
    <w:rsid w:val="00C841EA"/>
    <w:rsid w:val="00C84316"/>
    <w:rsid w:val="00C84822"/>
    <w:rsid w:val="00C84869"/>
    <w:rsid w:val="00C84E61"/>
    <w:rsid w:val="00C84F73"/>
    <w:rsid w:val="00C852C1"/>
    <w:rsid w:val="00C854D7"/>
    <w:rsid w:val="00C855EC"/>
    <w:rsid w:val="00C86580"/>
    <w:rsid w:val="00C86604"/>
    <w:rsid w:val="00C867D7"/>
    <w:rsid w:val="00C86E14"/>
    <w:rsid w:val="00C87349"/>
    <w:rsid w:val="00C874E3"/>
    <w:rsid w:val="00C8752F"/>
    <w:rsid w:val="00C87567"/>
    <w:rsid w:val="00C87B1A"/>
    <w:rsid w:val="00C908E2"/>
    <w:rsid w:val="00C90EE0"/>
    <w:rsid w:val="00C90FEA"/>
    <w:rsid w:val="00C910B6"/>
    <w:rsid w:val="00C91541"/>
    <w:rsid w:val="00C918B5"/>
    <w:rsid w:val="00C9209F"/>
    <w:rsid w:val="00C923F5"/>
    <w:rsid w:val="00C924E6"/>
    <w:rsid w:val="00C92CA6"/>
    <w:rsid w:val="00C93475"/>
    <w:rsid w:val="00C93631"/>
    <w:rsid w:val="00C93E02"/>
    <w:rsid w:val="00C941DD"/>
    <w:rsid w:val="00C945FE"/>
    <w:rsid w:val="00C949EE"/>
    <w:rsid w:val="00C953C2"/>
    <w:rsid w:val="00C95763"/>
    <w:rsid w:val="00C95C6E"/>
    <w:rsid w:val="00C96932"/>
    <w:rsid w:val="00C96ABA"/>
    <w:rsid w:val="00C96FA1"/>
    <w:rsid w:val="00C97B90"/>
    <w:rsid w:val="00C97FA2"/>
    <w:rsid w:val="00CA0252"/>
    <w:rsid w:val="00CA071B"/>
    <w:rsid w:val="00CA0D4E"/>
    <w:rsid w:val="00CA0F4F"/>
    <w:rsid w:val="00CA1062"/>
    <w:rsid w:val="00CA110E"/>
    <w:rsid w:val="00CA1565"/>
    <w:rsid w:val="00CA18FA"/>
    <w:rsid w:val="00CA194F"/>
    <w:rsid w:val="00CA1AD0"/>
    <w:rsid w:val="00CA2482"/>
    <w:rsid w:val="00CA2626"/>
    <w:rsid w:val="00CA298C"/>
    <w:rsid w:val="00CA2A28"/>
    <w:rsid w:val="00CA2B7D"/>
    <w:rsid w:val="00CA2DEB"/>
    <w:rsid w:val="00CA392C"/>
    <w:rsid w:val="00CA39BD"/>
    <w:rsid w:val="00CA3AF0"/>
    <w:rsid w:val="00CA4EFB"/>
    <w:rsid w:val="00CA5064"/>
    <w:rsid w:val="00CA52FF"/>
    <w:rsid w:val="00CA54E6"/>
    <w:rsid w:val="00CA6029"/>
    <w:rsid w:val="00CA6334"/>
    <w:rsid w:val="00CA655A"/>
    <w:rsid w:val="00CA65B4"/>
    <w:rsid w:val="00CA6EA2"/>
    <w:rsid w:val="00CA71CC"/>
    <w:rsid w:val="00CA76DB"/>
    <w:rsid w:val="00CA7954"/>
    <w:rsid w:val="00CA7A82"/>
    <w:rsid w:val="00CA7AA9"/>
    <w:rsid w:val="00CA7B2B"/>
    <w:rsid w:val="00CA7B9E"/>
    <w:rsid w:val="00CB013B"/>
    <w:rsid w:val="00CB0727"/>
    <w:rsid w:val="00CB0C10"/>
    <w:rsid w:val="00CB1516"/>
    <w:rsid w:val="00CB1CE0"/>
    <w:rsid w:val="00CB1F46"/>
    <w:rsid w:val="00CB2268"/>
    <w:rsid w:val="00CB2E89"/>
    <w:rsid w:val="00CB2ED5"/>
    <w:rsid w:val="00CB2F12"/>
    <w:rsid w:val="00CB34A6"/>
    <w:rsid w:val="00CB384C"/>
    <w:rsid w:val="00CB3C63"/>
    <w:rsid w:val="00CB3D35"/>
    <w:rsid w:val="00CB3EB8"/>
    <w:rsid w:val="00CB3EC4"/>
    <w:rsid w:val="00CB456F"/>
    <w:rsid w:val="00CB47F8"/>
    <w:rsid w:val="00CB499B"/>
    <w:rsid w:val="00CB507A"/>
    <w:rsid w:val="00CB50DB"/>
    <w:rsid w:val="00CB5886"/>
    <w:rsid w:val="00CB59EF"/>
    <w:rsid w:val="00CB5B2F"/>
    <w:rsid w:val="00CB653C"/>
    <w:rsid w:val="00CB68DF"/>
    <w:rsid w:val="00CB7370"/>
    <w:rsid w:val="00CB76A6"/>
    <w:rsid w:val="00CB7BAA"/>
    <w:rsid w:val="00CC012E"/>
    <w:rsid w:val="00CC02A3"/>
    <w:rsid w:val="00CC08F7"/>
    <w:rsid w:val="00CC1392"/>
    <w:rsid w:val="00CC1DAA"/>
    <w:rsid w:val="00CC2BB3"/>
    <w:rsid w:val="00CC2C18"/>
    <w:rsid w:val="00CC2C1C"/>
    <w:rsid w:val="00CC3196"/>
    <w:rsid w:val="00CC3221"/>
    <w:rsid w:val="00CC36BC"/>
    <w:rsid w:val="00CC3C86"/>
    <w:rsid w:val="00CC3DD4"/>
    <w:rsid w:val="00CC4A00"/>
    <w:rsid w:val="00CC4A23"/>
    <w:rsid w:val="00CC511B"/>
    <w:rsid w:val="00CC51C5"/>
    <w:rsid w:val="00CC58AD"/>
    <w:rsid w:val="00CC6143"/>
    <w:rsid w:val="00CC67FA"/>
    <w:rsid w:val="00CC6E84"/>
    <w:rsid w:val="00CC704F"/>
    <w:rsid w:val="00CC7C75"/>
    <w:rsid w:val="00CC7D99"/>
    <w:rsid w:val="00CD0020"/>
    <w:rsid w:val="00CD07C8"/>
    <w:rsid w:val="00CD0BDB"/>
    <w:rsid w:val="00CD18DF"/>
    <w:rsid w:val="00CD1DED"/>
    <w:rsid w:val="00CD23A3"/>
    <w:rsid w:val="00CD2761"/>
    <w:rsid w:val="00CD2897"/>
    <w:rsid w:val="00CD29CC"/>
    <w:rsid w:val="00CD2D9F"/>
    <w:rsid w:val="00CD35AA"/>
    <w:rsid w:val="00CD3B3C"/>
    <w:rsid w:val="00CD3FF5"/>
    <w:rsid w:val="00CD4148"/>
    <w:rsid w:val="00CD4322"/>
    <w:rsid w:val="00CD43F4"/>
    <w:rsid w:val="00CD46D5"/>
    <w:rsid w:val="00CD502A"/>
    <w:rsid w:val="00CD5257"/>
    <w:rsid w:val="00CD5421"/>
    <w:rsid w:val="00CD5807"/>
    <w:rsid w:val="00CD5D47"/>
    <w:rsid w:val="00CD69B5"/>
    <w:rsid w:val="00CD76B2"/>
    <w:rsid w:val="00CD76C5"/>
    <w:rsid w:val="00CD7765"/>
    <w:rsid w:val="00CD78D7"/>
    <w:rsid w:val="00CD7ABE"/>
    <w:rsid w:val="00CE096C"/>
    <w:rsid w:val="00CE0AE5"/>
    <w:rsid w:val="00CE0C52"/>
    <w:rsid w:val="00CE0D57"/>
    <w:rsid w:val="00CE14DD"/>
    <w:rsid w:val="00CE1AF6"/>
    <w:rsid w:val="00CE1BDB"/>
    <w:rsid w:val="00CE2134"/>
    <w:rsid w:val="00CE2703"/>
    <w:rsid w:val="00CE29A0"/>
    <w:rsid w:val="00CE2E41"/>
    <w:rsid w:val="00CE31A4"/>
    <w:rsid w:val="00CE340E"/>
    <w:rsid w:val="00CE3762"/>
    <w:rsid w:val="00CE3FB8"/>
    <w:rsid w:val="00CE4B46"/>
    <w:rsid w:val="00CE4BE1"/>
    <w:rsid w:val="00CE4C94"/>
    <w:rsid w:val="00CE5216"/>
    <w:rsid w:val="00CE56A8"/>
    <w:rsid w:val="00CE5A1F"/>
    <w:rsid w:val="00CE5CF8"/>
    <w:rsid w:val="00CE5F7F"/>
    <w:rsid w:val="00CE61CA"/>
    <w:rsid w:val="00CE6246"/>
    <w:rsid w:val="00CE6727"/>
    <w:rsid w:val="00CE6BC4"/>
    <w:rsid w:val="00CE6D17"/>
    <w:rsid w:val="00CE6D3D"/>
    <w:rsid w:val="00CE70D9"/>
    <w:rsid w:val="00CE7567"/>
    <w:rsid w:val="00CE775F"/>
    <w:rsid w:val="00CE794D"/>
    <w:rsid w:val="00CE7A74"/>
    <w:rsid w:val="00CE7E68"/>
    <w:rsid w:val="00CF0766"/>
    <w:rsid w:val="00CF0A3F"/>
    <w:rsid w:val="00CF0C9B"/>
    <w:rsid w:val="00CF1496"/>
    <w:rsid w:val="00CF1C59"/>
    <w:rsid w:val="00CF1D3D"/>
    <w:rsid w:val="00CF1FAB"/>
    <w:rsid w:val="00CF2037"/>
    <w:rsid w:val="00CF2298"/>
    <w:rsid w:val="00CF22D2"/>
    <w:rsid w:val="00CF273F"/>
    <w:rsid w:val="00CF280B"/>
    <w:rsid w:val="00CF3405"/>
    <w:rsid w:val="00CF3BD1"/>
    <w:rsid w:val="00CF40F0"/>
    <w:rsid w:val="00CF4382"/>
    <w:rsid w:val="00CF43AC"/>
    <w:rsid w:val="00CF450E"/>
    <w:rsid w:val="00CF487D"/>
    <w:rsid w:val="00CF4F88"/>
    <w:rsid w:val="00CF50E1"/>
    <w:rsid w:val="00CF513A"/>
    <w:rsid w:val="00CF5855"/>
    <w:rsid w:val="00CF58ED"/>
    <w:rsid w:val="00CF594E"/>
    <w:rsid w:val="00CF5A47"/>
    <w:rsid w:val="00CF5B64"/>
    <w:rsid w:val="00CF5C81"/>
    <w:rsid w:val="00CF5E15"/>
    <w:rsid w:val="00CF61B7"/>
    <w:rsid w:val="00CF648D"/>
    <w:rsid w:val="00CF7232"/>
    <w:rsid w:val="00CF778C"/>
    <w:rsid w:val="00CF7829"/>
    <w:rsid w:val="00CF7922"/>
    <w:rsid w:val="00CF7DE0"/>
    <w:rsid w:val="00D00301"/>
    <w:rsid w:val="00D00396"/>
    <w:rsid w:val="00D00CE5"/>
    <w:rsid w:val="00D00DAC"/>
    <w:rsid w:val="00D00F21"/>
    <w:rsid w:val="00D01499"/>
    <w:rsid w:val="00D0156D"/>
    <w:rsid w:val="00D015C2"/>
    <w:rsid w:val="00D01602"/>
    <w:rsid w:val="00D0160A"/>
    <w:rsid w:val="00D02174"/>
    <w:rsid w:val="00D02334"/>
    <w:rsid w:val="00D02740"/>
    <w:rsid w:val="00D0385A"/>
    <w:rsid w:val="00D038C7"/>
    <w:rsid w:val="00D03CC8"/>
    <w:rsid w:val="00D04042"/>
    <w:rsid w:val="00D049D2"/>
    <w:rsid w:val="00D05C46"/>
    <w:rsid w:val="00D05DED"/>
    <w:rsid w:val="00D05F02"/>
    <w:rsid w:val="00D067EA"/>
    <w:rsid w:val="00D06972"/>
    <w:rsid w:val="00D06C08"/>
    <w:rsid w:val="00D06FE6"/>
    <w:rsid w:val="00D07143"/>
    <w:rsid w:val="00D0718E"/>
    <w:rsid w:val="00D07784"/>
    <w:rsid w:val="00D078E8"/>
    <w:rsid w:val="00D07A0D"/>
    <w:rsid w:val="00D101F3"/>
    <w:rsid w:val="00D1094D"/>
    <w:rsid w:val="00D10CF3"/>
    <w:rsid w:val="00D11AF0"/>
    <w:rsid w:val="00D11EA0"/>
    <w:rsid w:val="00D11FC1"/>
    <w:rsid w:val="00D12606"/>
    <w:rsid w:val="00D1292A"/>
    <w:rsid w:val="00D12DC2"/>
    <w:rsid w:val="00D13710"/>
    <w:rsid w:val="00D137EB"/>
    <w:rsid w:val="00D139A7"/>
    <w:rsid w:val="00D13FEE"/>
    <w:rsid w:val="00D1540D"/>
    <w:rsid w:val="00D154FA"/>
    <w:rsid w:val="00D1574F"/>
    <w:rsid w:val="00D15DDA"/>
    <w:rsid w:val="00D15FE5"/>
    <w:rsid w:val="00D1639D"/>
    <w:rsid w:val="00D16A8D"/>
    <w:rsid w:val="00D170D9"/>
    <w:rsid w:val="00D1731E"/>
    <w:rsid w:val="00D1763C"/>
    <w:rsid w:val="00D17B63"/>
    <w:rsid w:val="00D202AB"/>
    <w:rsid w:val="00D20743"/>
    <w:rsid w:val="00D21651"/>
    <w:rsid w:val="00D21CC6"/>
    <w:rsid w:val="00D21DE0"/>
    <w:rsid w:val="00D223A8"/>
    <w:rsid w:val="00D22470"/>
    <w:rsid w:val="00D2313B"/>
    <w:rsid w:val="00D2317D"/>
    <w:rsid w:val="00D23C27"/>
    <w:rsid w:val="00D247E0"/>
    <w:rsid w:val="00D24906"/>
    <w:rsid w:val="00D24F11"/>
    <w:rsid w:val="00D25277"/>
    <w:rsid w:val="00D252F0"/>
    <w:rsid w:val="00D261A9"/>
    <w:rsid w:val="00D2674B"/>
    <w:rsid w:val="00D26D1C"/>
    <w:rsid w:val="00D26FAD"/>
    <w:rsid w:val="00D27257"/>
    <w:rsid w:val="00D27590"/>
    <w:rsid w:val="00D275EF"/>
    <w:rsid w:val="00D27869"/>
    <w:rsid w:val="00D27B9B"/>
    <w:rsid w:val="00D27E95"/>
    <w:rsid w:val="00D3058C"/>
    <w:rsid w:val="00D30615"/>
    <w:rsid w:val="00D30E4E"/>
    <w:rsid w:val="00D31317"/>
    <w:rsid w:val="00D31427"/>
    <w:rsid w:val="00D318FF"/>
    <w:rsid w:val="00D31C8A"/>
    <w:rsid w:val="00D31CD9"/>
    <w:rsid w:val="00D327F8"/>
    <w:rsid w:val="00D32A0E"/>
    <w:rsid w:val="00D32DF7"/>
    <w:rsid w:val="00D32E4B"/>
    <w:rsid w:val="00D32EEA"/>
    <w:rsid w:val="00D3318C"/>
    <w:rsid w:val="00D3377D"/>
    <w:rsid w:val="00D33819"/>
    <w:rsid w:val="00D33B77"/>
    <w:rsid w:val="00D33F25"/>
    <w:rsid w:val="00D34249"/>
    <w:rsid w:val="00D346EF"/>
    <w:rsid w:val="00D348D5"/>
    <w:rsid w:val="00D34C91"/>
    <w:rsid w:val="00D35791"/>
    <w:rsid w:val="00D359AA"/>
    <w:rsid w:val="00D35CC4"/>
    <w:rsid w:val="00D3616F"/>
    <w:rsid w:val="00D3650B"/>
    <w:rsid w:val="00D365E6"/>
    <w:rsid w:val="00D37197"/>
    <w:rsid w:val="00D37477"/>
    <w:rsid w:val="00D377BF"/>
    <w:rsid w:val="00D37DD6"/>
    <w:rsid w:val="00D40B3F"/>
    <w:rsid w:val="00D40F5F"/>
    <w:rsid w:val="00D41034"/>
    <w:rsid w:val="00D413A3"/>
    <w:rsid w:val="00D416E3"/>
    <w:rsid w:val="00D4180E"/>
    <w:rsid w:val="00D41B62"/>
    <w:rsid w:val="00D41D05"/>
    <w:rsid w:val="00D4210C"/>
    <w:rsid w:val="00D4223C"/>
    <w:rsid w:val="00D42EAF"/>
    <w:rsid w:val="00D4358B"/>
    <w:rsid w:val="00D436EA"/>
    <w:rsid w:val="00D43C6A"/>
    <w:rsid w:val="00D45887"/>
    <w:rsid w:val="00D4603E"/>
    <w:rsid w:val="00D460B4"/>
    <w:rsid w:val="00D46505"/>
    <w:rsid w:val="00D4660C"/>
    <w:rsid w:val="00D46C5A"/>
    <w:rsid w:val="00D4771B"/>
    <w:rsid w:val="00D47989"/>
    <w:rsid w:val="00D47B9B"/>
    <w:rsid w:val="00D47C7C"/>
    <w:rsid w:val="00D47F2E"/>
    <w:rsid w:val="00D50A66"/>
    <w:rsid w:val="00D512CF"/>
    <w:rsid w:val="00D5130A"/>
    <w:rsid w:val="00D5149E"/>
    <w:rsid w:val="00D5170C"/>
    <w:rsid w:val="00D517BD"/>
    <w:rsid w:val="00D51801"/>
    <w:rsid w:val="00D51E35"/>
    <w:rsid w:val="00D5272E"/>
    <w:rsid w:val="00D534D7"/>
    <w:rsid w:val="00D536B7"/>
    <w:rsid w:val="00D53758"/>
    <w:rsid w:val="00D53CE5"/>
    <w:rsid w:val="00D5449A"/>
    <w:rsid w:val="00D54B81"/>
    <w:rsid w:val="00D55244"/>
    <w:rsid w:val="00D55518"/>
    <w:rsid w:val="00D55595"/>
    <w:rsid w:val="00D56121"/>
    <w:rsid w:val="00D565ED"/>
    <w:rsid w:val="00D56A58"/>
    <w:rsid w:val="00D5721F"/>
    <w:rsid w:val="00D5750D"/>
    <w:rsid w:val="00D5763E"/>
    <w:rsid w:val="00D57E0B"/>
    <w:rsid w:val="00D57FB7"/>
    <w:rsid w:val="00D60247"/>
    <w:rsid w:val="00D60482"/>
    <w:rsid w:val="00D6124E"/>
    <w:rsid w:val="00D61B55"/>
    <w:rsid w:val="00D61EEF"/>
    <w:rsid w:val="00D6224D"/>
    <w:rsid w:val="00D62360"/>
    <w:rsid w:val="00D62414"/>
    <w:rsid w:val="00D628D4"/>
    <w:rsid w:val="00D62AA0"/>
    <w:rsid w:val="00D62B7F"/>
    <w:rsid w:val="00D62C2D"/>
    <w:rsid w:val="00D63017"/>
    <w:rsid w:val="00D6329C"/>
    <w:rsid w:val="00D64397"/>
    <w:rsid w:val="00D64403"/>
    <w:rsid w:val="00D647BB"/>
    <w:rsid w:val="00D65C8E"/>
    <w:rsid w:val="00D660DA"/>
    <w:rsid w:val="00D66238"/>
    <w:rsid w:val="00D66CC7"/>
    <w:rsid w:val="00D66F85"/>
    <w:rsid w:val="00D6723A"/>
    <w:rsid w:val="00D67534"/>
    <w:rsid w:val="00D678C6"/>
    <w:rsid w:val="00D67BB9"/>
    <w:rsid w:val="00D67BF9"/>
    <w:rsid w:val="00D7014B"/>
    <w:rsid w:val="00D709E4"/>
    <w:rsid w:val="00D70B5D"/>
    <w:rsid w:val="00D71081"/>
    <w:rsid w:val="00D711DB"/>
    <w:rsid w:val="00D716EA"/>
    <w:rsid w:val="00D71761"/>
    <w:rsid w:val="00D71BB2"/>
    <w:rsid w:val="00D71D25"/>
    <w:rsid w:val="00D71D64"/>
    <w:rsid w:val="00D723D2"/>
    <w:rsid w:val="00D7267C"/>
    <w:rsid w:val="00D72701"/>
    <w:rsid w:val="00D727DE"/>
    <w:rsid w:val="00D72CA4"/>
    <w:rsid w:val="00D72CCB"/>
    <w:rsid w:val="00D72CE2"/>
    <w:rsid w:val="00D73343"/>
    <w:rsid w:val="00D73D6D"/>
    <w:rsid w:val="00D73F95"/>
    <w:rsid w:val="00D741F6"/>
    <w:rsid w:val="00D74242"/>
    <w:rsid w:val="00D7454D"/>
    <w:rsid w:val="00D74920"/>
    <w:rsid w:val="00D74AAD"/>
    <w:rsid w:val="00D7519C"/>
    <w:rsid w:val="00D76077"/>
    <w:rsid w:val="00D76E6E"/>
    <w:rsid w:val="00D76F8B"/>
    <w:rsid w:val="00D77263"/>
    <w:rsid w:val="00D779B1"/>
    <w:rsid w:val="00D77E04"/>
    <w:rsid w:val="00D80B36"/>
    <w:rsid w:val="00D80F7D"/>
    <w:rsid w:val="00D810DB"/>
    <w:rsid w:val="00D816E2"/>
    <w:rsid w:val="00D816E7"/>
    <w:rsid w:val="00D81752"/>
    <w:rsid w:val="00D81999"/>
    <w:rsid w:val="00D82055"/>
    <w:rsid w:val="00D821D4"/>
    <w:rsid w:val="00D82391"/>
    <w:rsid w:val="00D82574"/>
    <w:rsid w:val="00D8270C"/>
    <w:rsid w:val="00D82C01"/>
    <w:rsid w:val="00D83541"/>
    <w:rsid w:val="00D83C39"/>
    <w:rsid w:val="00D84542"/>
    <w:rsid w:val="00D84C9E"/>
    <w:rsid w:val="00D84FB8"/>
    <w:rsid w:val="00D85044"/>
    <w:rsid w:val="00D85257"/>
    <w:rsid w:val="00D85ADC"/>
    <w:rsid w:val="00D85B91"/>
    <w:rsid w:val="00D85EA9"/>
    <w:rsid w:val="00D86415"/>
    <w:rsid w:val="00D8684C"/>
    <w:rsid w:val="00D8712F"/>
    <w:rsid w:val="00D87427"/>
    <w:rsid w:val="00D87501"/>
    <w:rsid w:val="00D879F0"/>
    <w:rsid w:val="00D87A5B"/>
    <w:rsid w:val="00D87C1F"/>
    <w:rsid w:val="00D87CE6"/>
    <w:rsid w:val="00D90C6A"/>
    <w:rsid w:val="00D90E4E"/>
    <w:rsid w:val="00D91F48"/>
    <w:rsid w:val="00D92673"/>
    <w:rsid w:val="00D92E6D"/>
    <w:rsid w:val="00D93EA7"/>
    <w:rsid w:val="00D94062"/>
    <w:rsid w:val="00D941FD"/>
    <w:rsid w:val="00D9425A"/>
    <w:rsid w:val="00D94360"/>
    <w:rsid w:val="00D9437B"/>
    <w:rsid w:val="00D945CA"/>
    <w:rsid w:val="00D948D8"/>
    <w:rsid w:val="00D94A29"/>
    <w:rsid w:val="00D94B7E"/>
    <w:rsid w:val="00D94E8A"/>
    <w:rsid w:val="00D95551"/>
    <w:rsid w:val="00D95D9F"/>
    <w:rsid w:val="00D95F7B"/>
    <w:rsid w:val="00D96114"/>
    <w:rsid w:val="00D96929"/>
    <w:rsid w:val="00D969D8"/>
    <w:rsid w:val="00D96A67"/>
    <w:rsid w:val="00D96F62"/>
    <w:rsid w:val="00D97A9B"/>
    <w:rsid w:val="00D97E59"/>
    <w:rsid w:val="00D97FE3"/>
    <w:rsid w:val="00DA05EA"/>
    <w:rsid w:val="00DA190F"/>
    <w:rsid w:val="00DA1C59"/>
    <w:rsid w:val="00DA2251"/>
    <w:rsid w:val="00DA2553"/>
    <w:rsid w:val="00DA29C1"/>
    <w:rsid w:val="00DA2AF4"/>
    <w:rsid w:val="00DA2D88"/>
    <w:rsid w:val="00DA3ADB"/>
    <w:rsid w:val="00DA3AFA"/>
    <w:rsid w:val="00DA4921"/>
    <w:rsid w:val="00DA4D41"/>
    <w:rsid w:val="00DA54C3"/>
    <w:rsid w:val="00DA555A"/>
    <w:rsid w:val="00DA562A"/>
    <w:rsid w:val="00DA56AC"/>
    <w:rsid w:val="00DA56DB"/>
    <w:rsid w:val="00DA5B5F"/>
    <w:rsid w:val="00DA6901"/>
    <w:rsid w:val="00DA6999"/>
    <w:rsid w:val="00DA706B"/>
    <w:rsid w:val="00DA7D7B"/>
    <w:rsid w:val="00DB0865"/>
    <w:rsid w:val="00DB10A1"/>
    <w:rsid w:val="00DB19F8"/>
    <w:rsid w:val="00DB1D82"/>
    <w:rsid w:val="00DB21D3"/>
    <w:rsid w:val="00DB22BD"/>
    <w:rsid w:val="00DB36AD"/>
    <w:rsid w:val="00DB3B5C"/>
    <w:rsid w:val="00DB52DB"/>
    <w:rsid w:val="00DB5596"/>
    <w:rsid w:val="00DB5B21"/>
    <w:rsid w:val="00DB60D2"/>
    <w:rsid w:val="00DB618B"/>
    <w:rsid w:val="00DB745F"/>
    <w:rsid w:val="00DB7DFA"/>
    <w:rsid w:val="00DB7EA1"/>
    <w:rsid w:val="00DC0069"/>
    <w:rsid w:val="00DC045F"/>
    <w:rsid w:val="00DC0E56"/>
    <w:rsid w:val="00DC0FF6"/>
    <w:rsid w:val="00DC1574"/>
    <w:rsid w:val="00DC1A1F"/>
    <w:rsid w:val="00DC22C4"/>
    <w:rsid w:val="00DC22CA"/>
    <w:rsid w:val="00DC297B"/>
    <w:rsid w:val="00DC2E16"/>
    <w:rsid w:val="00DC3737"/>
    <w:rsid w:val="00DC472C"/>
    <w:rsid w:val="00DC4A43"/>
    <w:rsid w:val="00DC4E8E"/>
    <w:rsid w:val="00DC5A16"/>
    <w:rsid w:val="00DC5A79"/>
    <w:rsid w:val="00DC5C60"/>
    <w:rsid w:val="00DC5F3D"/>
    <w:rsid w:val="00DC5F89"/>
    <w:rsid w:val="00DC630B"/>
    <w:rsid w:val="00DC64F5"/>
    <w:rsid w:val="00DC6FCD"/>
    <w:rsid w:val="00DC7002"/>
    <w:rsid w:val="00DC737E"/>
    <w:rsid w:val="00DC7950"/>
    <w:rsid w:val="00DC79B0"/>
    <w:rsid w:val="00DC7D16"/>
    <w:rsid w:val="00DD0F44"/>
    <w:rsid w:val="00DD11A8"/>
    <w:rsid w:val="00DD18BE"/>
    <w:rsid w:val="00DD1EDD"/>
    <w:rsid w:val="00DD2102"/>
    <w:rsid w:val="00DD294A"/>
    <w:rsid w:val="00DD29EC"/>
    <w:rsid w:val="00DD2C00"/>
    <w:rsid w:val="00DD2DEE"/>
    <w:rsid w:val="00DD3214"/>
    <w:rsid w:val="00DD3B6E"/>
    <w:rsid w:val="00DD3BAD"/>
    <w:rsid w:val="00DD416E"/>
    <w:rsid w:val="00DD43FC"/>
    <w:rsid w:val="00DD47C7"/>
    <w:rsid w:val="00DD48B6"/>
    <w:rsid w:val="00DD4B51"/>
    <w:rsid w:val="00DD5EF9"/>
    <w:rsid w:val="00DD60DF"/>
    <w:rsid w:val="00DD6289"/>
    <w:rsid w:val="00DD6404"/>
    <w:rsid w:val="00DD688B"/>
    <w:rsid w:val="00DD6B46"/>
    <w:rsid w:val="00DD6BCF"/>
    <w:rsid w:val="00DD7330"/>
    <w:rsid w:val="00DD744B"/>
    <w:rsid w:val="00DD78ED"/>
    <w:rsid w:val="00DD7C52"/>
    <w:rsid w:val="00DE0326"/>
    <w:rsid w:val="00DE08EF"/>
    <w:rsid w:val="00DE0D93"/>
    <w:rsid w:val="00DE155D"/>
    <w:rsid w:val="00DE16A0"/>
    <w:rsid w:val="00DE19FB"/>
    <w:rsid w:val="00DE1C71"/>
    <w:rsid w:val="00DE1CD5"/>
    <w:rsid w:val="00DE1FCB"/>
    <w:rsid w:val="00DE2619"/>
    <w:rsid w:val="00DE26CD"/>
    <w:rsid w:val="00DE2713"/>
    <w:rsid w:val="00DE29BF"/>
    <w:rsid w:val="00DE340A"/>
    <w:rsid w:val="00DE35DC"/>
    <w:rsid w:val="00DE3B12"/>
    <w:rsid w:val="00DE3CFB"/>
    <w:rsid w:val="00DE417C"/>
    <w:rsid w:val="00DE4572"/>
    <w:rsid w:val="00DE4B03"/>
    <w:rsid w:val="00DE4CB2"/>
    <w:rsid w:val="00DE5562"/>
    <w:rsid w:val="00DE556F"/>
    <w:rsid w:val="00DE55D8"/>
    <w:rsid w:val="00DE5C29"/>
    <w:rsid w:val="00DE6883"/>
    <w:rsid w:val="00DE6CCF"/>
    <w:rsid w:val="00DE7F19"/>
    <w:rsid w:val="00DF0025"/>
    <w:rsid w:val="00DF008D"/>
    <w:rsid w:val="00DF00C3"/>
    <w:rsid w:val="00DF02DD"/>
    <w:rsid w:val="00DF04BE"/>
    <w:rsid w:val="00DF094B"/>
    <w:rsid w:val="00DF09C9"/>
    <w:rsid w:val="00DF122D"/>
    <w:rsid w:val="00DF14F0"/>
    <w:rsid w:val="00DF2B94"/>
    <w:rsid w:val="00DF2EA5"/>
    <w:rsid w:val="00DF3299"/>
    <w:rsid w:val="00DF3CB0"/>
    <w:rsid w:val="00DF41C2"/>
    <w:rsid w:val="00DF4493"/>
    <w:rsid w:val="00DF4A33"/>
    <w:rsid w:val="00DF4E00"/>
    <w:rsid w:val="00DF5195"/>
    <w:rsid w:val="00DF5318"/>
    <w:rsid w:val="00DF63EA"/>
    <w:rsid w:val="00DF6637"/>
    <w:rsid w:val="00DF6883"/>
    <w:rsid w:val="00DF7340"/>
    <w:rsid w:val="00DF7DF2"/>
    <w:rsid w:val="00E0008D"/>
    <w:rsid w:val="00E00AC1"/>
    <w:rsid w:val="00E00B8D"/>
    <w:rsid w:val="00E00DBE"/>
    <w:rsid w:val="00E00F3E"/>
    <w:rsid w:val="00E00F4E"/>
    <w:rsid w:val="00E01609"/>
    <w:rsid w:val="00E016C6"/>
    <w:rsid w:val="00E016F1"/>
    <w:rsid w:val="00E01736"/>
    <w:rsid w:val="00E01F17"/>
    <w:rsid w:val="00E01FFE"/>
    <w:rsid w:val="00E02557"/>
    <w:rsid w:val="00E02BF0"/>
    <w:rsid w:val="00E0311C"/>
    <w:rsid w:val="00E0356A"/>
    <w:rsid w:val="00E03D81"/>
    <w:rsid w:val="00E0470D"/>
    <w:rsid w:val="00E04CB1"/>
    <w:rsid w:val="00E04CDF"/>
    <w:rsid w:val="00E0507F"/>
    <w:rsid w:val="00E0523D"/>
    <w:rsid w:val="00E05287"/>
    <w:rsid w:val="00E052E6"/>
    <w:rsid w:val="00E05364"/>
    <w:rsid w:val="00E05476"/>
    <w:rsid w:val="00E0551D"/>
    <w:rsid w:val="00E05F8E"/>
    <w:rsid w:val="00E05FD4"/>
    <w:rsid w:val="00E06E72"/>
    <w:rsid w:val="00E0700B"/>
    <w:rsid w:val="00E07328"/>
    <w:rsid w:val="00E07348"/>
    <w:rsid w:val="00E07A29"/>
    <w:rsid w:val="00E07F90"/>
    <w:rsid w:val="00E103E6"/>
    <w:rsid w:val="00E106E9"/>
    <w:rsid w:val="00E1073F"/>
    <w:rsid w:val="00E107E2"/>
    <w:rsid w:val="00E10D2F"/>
    <w:rsid w:val="00E10F22"/>
    <w:rsid w:val="00E12502"/>
    <w:rsid w:val="00E12883"/>
    <w:rsid w:val="00E12DE4"/>
    <w:rsid w:val="00E1302F"/>
    <w:rsid w:val="00E13321"/>
    <w:rsid w:val="00E135C4"/>
    <w:rsid w:val="00E13BC6"/>
    <w:rsid w:val="00E13C1E"/>
    <w:rsid w:val="00E13C30"/>
    <w:rsid w:val="00E1461D"/>
    <w:rsid w:val="00E15022"/>
    <w:rsid w:val="00E1556A"/>
    <w:rsid w:val="00E159C2"/>
    <w:rsid w:val="00E15EE8"/>
    <w:rsid w:val="00E15F56"/>
    <w:rsid w:val="00E161C9"/>
    <w:rsid w:val="00E1630F"/>
    <w:rsid w:val="00E163BC"/>
    <w:rsid w:val="00E16AB8"/>
    <w:rsid w:val="00E16DAD"/>
    <w:rsid w:val="00E16FDB"/>
    <w:rsid w:val="00E17048"/>
    <w:rsid w:val="00E170C6"/>
    <w:rsid w:val="00E17187"/>
    <w:rsid w:val="00E20935"/>
    <w:rsid w:val="00E209C3"/>
    <w:rsid w:val="00E20A7F"/>
    <w:rsid w:val="00E21365"/>
    <w:rsid w:val="00E219DA"/>
    <w:rsid w:val="00E220B7"/>
    <w:rsid w:val="00E221A6"/>
    <w:rsid w:val="00E2278D"/>
    <w:rsid w:val="00E22B16"/>
    <w:rsid w:val="00E233B2"/>
    <w:rsid w:val="00E234E4"/>
    <w:rsid w:val="00E23FAF"/>
    <w:rsid w:val="00E24084"/>
    <w:rsid w:val="00E24DB2"/>
    <w:rsid w:val="00E25124"/>
    <w:rsid w:val="00E255EA"/>
    <w:rsid w:val="00E25C7F"/>
    <w:rsid w:val="00E26105"/>
    <w:rsid w:val="00E26871"/>
    <w:rsid w:val="00E26F7E"/>
    <w:rsid w:val="00E27070"/>
    <w:rsid w:val="00E275A6"/>
    <w:rsid w:val="00E305C5"/>
    <w:rsid w:val="00E309E5"/>
    <w:rsid w:val="00E30ED0"/>
    <w:rsid w:val="00E312AE"/>
    <w:rsid w:val="00E317A0"/>
    <w:rsid w:val="00E3182F"/>
    <w:rsid w:val="00E31DC6"/>
    <w:rsid w:val="00E31EB1"/>
    <w:rsid w:val="00E322A9"/>
    <w:rsid w:val="00E3290E"/>
    <w:rsid w:val="00E32E84"/>
    <w:rsid w:val="00E32EAE"/>
    <w:rsid w:val="00E3326E"/>
    <w:rsid w:val="00E33509"/>
    <w:rsid w:val="00E33E2A"/>
    <w:rsid w:val="00E343E0"/>
    <w:rsid w:val="00E344D4"/>
    <w:rsid w:val="00E34573"/>
    <w:rsid w:val="00E34BBF"/>
    <w:rsid w:val="00E34DEA"/>
    <w:rsid w:val="00E353DA"/>
    <w:rsid w:val="00E3545D"/>
    <w:rsid w:val="00E35E89"/>
    <w:rsid w:val="00E35F7F"/>
    <w:rsid w:val="00E360E7"/>
    <w:rsid w:val="00E364B3"/>
    <w:rsid w:val="00E37052"/>
    <w:rsid w:val="00E3753F"/>
    <w:rsid w:val="00E37723"/>
    <w:rsid w:val="00E377ED"/>
    <w:rsid w:val="00E37B71"/>
    <w:rsid w:val="00E37E27"/>
    <w:rsid w:val="00E404CF"/>
    <w:rsid w:val="00E4085E"/>
    <w:rsid w:val="00E41475"/>
    <w:rsid w:val="00E41928"/>
    <w:rsid w:val="00E41C3C"/>
    <w:rsid w:val="00E42027"/>
    <w:rsid w:val="00E42323"/>
    <w:rsid w:val="00E42541"/>
    <w:rsid w:val="00E428C0"/>
    <w:rsid w:val="00E4290D"/>
    <w:rsid w:val="00E42CAA"/>
    <w:rsid w:val="00E43D32"/>
    <w:rsid w:val="00E44CD5"/>
    <w:rsid w:val="00E4566B"/>
    <w:rsid w:val="00E45900"/>
    <w:rsid w:val="00E45908"/>
    <w:rsid w:val="00E45B6A"/>
    <w:rsid w:val="00E45D6E"/>
    <w:rsid w:val="00E45E30"/>
    <w:rsid w:val="00E465B0"/>
    <w:rsid w:val="00E466D3"/>
    <w:rsid w:val="00E4727D"/>
    <w:rsid w:val="00E474EB"/>
    <w:rsid w:val="00E47843"/>
    <w:rsid w:val="00E478D3"/>
    <w:rsid w:val="00E4790E"/>
    <w:rsid w:val="00E47CD9"/>
    <w:rsid w:val="00E47D34"/>
    <w:rsid w:val="00E47F74"/>
    <w:rsid w:val="00E50140"/>
    <w:rsid w:val="00E50219"/>
    <w:rsid w:val="00E503ED"/>
    <w:rsid w:val="00E505DC"/>
    <w:rsid w:val="00E50F14"/>
    <w:rsid w:val="00E516E6"/>
    <w:rsid w:val="00E5188B"/>
    <w:rsid w:val="00E520D8"/>
    <w:rsid w:val="00E52127"/>
    <w:rsid w:val="00E5277C"/>
    <w:rsid w:val="00E52D91"/>
    <w:rsid w:val="00E53444"/>
    <w:rsid w:val="00E53987"/>
    <w:rsid w:val="00E54471"/>
    <w:rsid w:val="00E545D0"/>
    <w:rsid w:val="00E54C8E"/>
    <w:rsid w:val="00E55086"/>
    <w:rsid w:val="00E550DE"/>
    <w:rsid w:val="00E55663"/>
    <w:rsid w:val="00E56503"/>
    <w:rsid w:val="00E568A0"/>
    <w:rsid w:val="00E568D1"/>
    <w:rsid w:val="00E56983"/>
    <w:rsid w:val="00E601C6"/>
    <w:rsid w:val="00E60634"/>
    <w:rsid w:val="00E60A06"/>
    <w:rsid w:val="00E612DC"/>
    <w:rsid w:val="00E614B5"/>
    <w:rsid w:val="00E61646"/>
    <w:rsid w:val="00E61ACB"/>
    <w:rsid w:val="00E62908"/>
    <w:rsid w:val="00E62DEA"/>
    <w:rsid w:val="00E63068"/>
    <w:rsid w:val="00E63A4C"/>
    <w:rsid w:val="00E63C93"/>
    <w:rsid w:val="00E63DB8"/>
    <w:rsid w:val="00E63E14"/>
    <w:rsid w:val="00E63FFC"/>
    <w:rsid w:val="00E64215"/>
    <w:rsid w:val="00E6483D"/>
    <w:rsid w:val="00E649E7"/>
    <w:rsid w:val="00E64AFD"/>
    <w:rsid w:val="00E64D57"/>
    <w:rsid w:val="00E64FF3"/>
    <w:rsid w:val="00E65D82"/>
    <w:rsid w:val="00E65F43"/>
    <w:rsid w:val="00E6660B"/>
    <w:rsid w:val="00E673A6"/>
    <w:rsid w:val="00E67825"/>
    <w:rsid w:val="00E67ABE"/>
    <w:rsid w:val="00E7029A"/>
    <w:rsid w:val="00E70A6A"/>
    <w:rsid w:val="00E70E5E"/>
    <w:rsid w:val="00E710A6"/>
    <w:rsid w:val="00E71126"/>
    <w:rsid w:val="00E713E4"/>
    <w:rsid w:val="00E71E22"/>
    <w:rsid w:val="00E71E80"/>
    <w:rsid w:val="00E72385"/>
    <w:rsid w:val="00E73C6E"/>
    <w:rsid w:val="00E73F44"/>
    <w:rsid w:val="00E74773"/>
    <w:rsid w:val="00E74839"/>
    <w:rsid w:val="00E74A59"/>
    <w:rsid w:val="00E75040"/>
    <w:rsid w:val="00E755C3"/>
    <w:rsid w:val="00E756B6"/>
    <w:rsid w:val="00E75A16"/>
    <w:rsid w:val="00E75AA5"/>
    <w:rsid w:val="00E7622A"/>
    <w:rsid w:val="00E7651F"/>
    <w:rsid w:val="00E766C7"/>
    <w:rsid w:val="00E76E89"/>
    <w:rsid w:val="00E76F93"/>
    <w:rsid w:val="00E80B43"/>
    <w:rsid w:val="00E81110"/>
    <w:rsid w:val="00E81B5F"/>
    <w:rsid w:val="00E8220D"/>
    <w:rsid w:val="00E82850"/>
    <w:rsid w:val="00E82CA2"/>
    <w:rsid w:val="00E82D62"/>
    <w:rsid w:val="00E82E1E"/>
    <w:rsid w:val="00E83265"/>
    <w:rsid w:val="00E832C9"/>
    <w:rsid w:val="00E8375E"/>
    <w:rsid w:val="00E84CB2"/>
    <w:rsid w:val="00E84D78"/>
    <w:rsid w:val="00E85035"/>
    <w:rsid w:val="00E850A3"/>
    <w:rsid w:val="00E851B2"/>
    <w:rsid w:val="00E85294"/>
    <w:rsid w:val="00E855F0"/>
    <w:rsid w:val="00E8562E"/>
    <w:rsid w:val="00E85AAA"/>
    <w:rsid w:val="00E86300"/>
    <w:rsid w:val="00E86A65"/>
    <w:rsid w:val="00E86BF3"/>
    <w:rsid w:val="00E86CE9"/>
    <w:rsid w:val="00E86DEA"/>
    <w:rsid w:val="00E86F91"/>
    <w:rsid w:val="00E8712A"/>
    <w:rsid w:val="00E87462"/>
    <w:rsid w:val="00E876B7"/>
    <w:rsid w:val="00E87935"/>
    <w:rsid w:val="00E87BCE"/>
    <w:rsid w:val="00E9033B"/>
    <w:rsid w:val="00E904FD"/>
    <w:rsid w:val="00E906A7"/>
    <w:rsid w:val="00E90CB6"/>
    <w:rsid w:val="00E90FDB"/>
    <w:rsid w:val="00E91046"/>
    <w:rsid w:val="00E91458"/>
    <w:rsid w:val="00E916E7"/>
    <w:rsid w:val="00E9191A"/>
    <w:rsid w:val="00E91CE1"/>
    <w:rsid w:val="00E920DC"/>
    <w:rsid w:val="00E92C6B"/>
    <w:rsid w:val="00E92E94"/>
    <w:rsid w:val="00E92FCE"/>
    <w:rsid w:val="00E93150"/>
    <w:rsid w:val="00E931EE"/>
    <w:rsid w:val="00E956B9"/>
    <w:rsid w:val="00E95E33"/>
    <w:rsid w:val="00E95E9E"/>
    <w:rsid w:val="00E96557"/>
    <w:rsid w:val="00E96C48"/>
    <w:rsid w:val="00E9725A"/>
    <w:rsid w:val="00E978C1"/>
    <w:rsid w:val="00EA0AF8"/>
    <w:rsid w:val="00EA0B3A"/>
    <w:rsid w:val="00EA156A"/>
    <w:rsid w:val="00EA1D32"/>
    <w:rsid w:val="00EA1DA1"/>
    <w:rsid w:val="00EA2AE8"/>
    <w:rsid w:val="00EA3199"/>
    <w:rsid w:val="00EA31DA"/>
    <w:rsid w:val="00EA34E2"/>
    <w:rsid w:val="00EA4936"/>
    <w:rsid w:val="00EA4C9B"/>
    <w:rsid w:val="00EA5050"/>
    <w:rsid w:val="00EA53E9"/>
    <w:rsid w:val="00EA56C1"/>
    <w:rsid w:val="00EA5C70"/>
    <w:rsid w:val="00EA5D6A"/>
    <w:rsid w:val="00EA6ECF"/>
    <w:rsid w:val="00EA6EDB"/>
    <w:rsid w:val="00EA7875"/>
    <w:rsid w:val="00EA78AD"/>
    <w:rsid w:val="00EA7A5D"/>
    <w:rsid w:val="00EB085D"/>
    <w:rsid w:val="00EB0A35"/>
    <w:rsid w:val="00EB1396"/>
    <w:rsid w:val="00EB1A91"/>
    <w:rsid w:val="00EB1B2E"/>
    <w:rsid w:val="00EB2742"/>
    <w:rsid w:val="00EB279A"/>
    <w:rsid w:val="00EB2E1E"/>
    <w:rsid w:val="00EB3519"/>
    <w:rsid w:val="00EB3B4E"/>
    <w:rsid w:val="00EB3E7D"/>
    <w:rsid w:val="00EB3FA5"/>
    <w:rsid w:val="00EB4085"/>
    <w:rsid w:val="00EB47FA"/>
    <w:rsid w:val="00EB488B"/>
    <w:rsid w:val="00EB4D65"/>
    <w:rsid w:val="00EB5111"/>
    <w:rsid w:val="00EB55D6"/>
    <w:rsid w:val="00EB5D2A"/>
    <w:rsid w:val="00EB5E1D"/>
    <w:rsid w:val="00EB5EB5"/>
    <w:rsid w:val="00EB5F47"/>
    <w:rsid w:val="00EB63C1"/>
    <w:rsid w:val="00EB67CB"/>
    <w:rsid w:val="00EB6922"/>
    <w:rsid w:val="00EB6D3F"/>
    <w:rsid w:val="00EB70D4"/>
    <w:rsid w:val="00EB7603"/>
    <w:rsid w:val="00EB7991"/>
    <w:rsid w:val="00EB7F33"/>
    <w:rsid w:val="00EC047E"/>
    <w:rsid w:val="00EC05D0"/>
    <w:rsid w:val="00EC0DF4"/>
    <w:rsid w:val="00EC12D0"/>
    <w:rsid w:val="00EC160B"/>
    <w:rsid w:val="00EC1660"/>
    <w:rsid w:val="00EC1764"/>
    <w:rsid w:val="00EC1882"/>
    <w:rsid w:val="00EC1A7C"/>
    <w:rsid w:val="00EC1C44"/>
    <w:rsid w:val="00EC1FCB"/>
    <w:rsid w:val="00EC208C"/>
    <w:rsid w:val="00EC231A"/>
    <w:rsid w:val="00EC25F8"/>
    <w:rsid w:val="00EC2DA9"/>
    <w:rsid w:val="00EC319E"/>
    <w:rsid w:val="00EC3B53"/>
    <w:rsid w:val="00EC3BE6"/>
    <w:rsid w:val="00EC3C8C"/>
    <w:rsid w:val="00EC400A"/>
    <w:rsid w:val="00EC4328"/>
    <w:rsid w:val="00EC4C5A"/>
    <w:rsid w:val="00EC4FA8"/>
    <w:rsid w:val="00EC514E"/>
    <w:rsid w:val="00EC5193"/>
    <w:rsid w:val="00EC585F"/>
    <w:rsid w:val="00EC58A3"/>
    <w:rsid w:val="00EC5B65"/>
    <w:rsid w:val="00EC5D3A"/>
    <w:rsid w:val="00EC644D"/>
    <w:rsid w:val="00EC6737"/>
    <w:rsid w:val="00EC6858"/>
    <w:rsid w:val="00EC6BE1"/>
    <w:rsid w:val="00EC6D45"/>
    <w:rsid w:val="00EC7516"/>
    <w:rsid w:val="00ED0234"/>
    <w:rsid w:val="00ED0240"/>
    <w:rsid w:val="00ED0414"/>
    <w:rsid w:val="00ED04FB"/>
    <w:rsid w:val="00ED0AC7"/>
    <w:rsid w:val="00ED1701"/>
    <w:rsid w:val="00ED17A7"/>
    <w:rsid w:val="00ED18B4"/>
    <w:rsid w:val="00ED1A0F"/>
    <w:rsid w:val="00ED2872"/>
    <w:rsid w:val="00ED2EF5"/>
    <w:rsid w:val="00ED3F2A"/>
    <w:rsid w:val="00ED4C95"/>
    <w:rsid w:val="00ED4EBE"/>
    <w:rsid w:val="00ED53D6"/>
    <w:rsid w:val="00ED5566"/>
    <w:rsid w:val="00ED5CA1"/>
    <w:rsid w:val="00ED6173"/>
    <w:rsid w:val="00ED67F4"/>
    <w:rsid w:val="00ED6C28"/>
    <w:rsid w:val="00ED715B"/>
    <w:rsid w:val="00ED7625"/>
    <w:rsid w:val="00ED7A2D"/>
    <w:rsid w:val="00ED7DC1"/>
    <w:rsid w:val="00EE05C1"/>
    <w:rsid w:val="00EE0BB6"/>
    <w:rsid w:val="00EE0E09"/>
    <w:rsid w:val="00EE1095"/>
    <w:rsid w:val="00EE133B"/>
    <w:rsid w:val="00EE1A19"/>
    <w:rsid w:val="00EE2431"/>
    <w:rsid w:val="00EE24BE"/>
    <w:rsid w:val="00EE260B"/>
    <w:rsid w:val="00EE28CB"/>
    <w:rsid w:val="00EE295E"/>
    <w:rsid w:val="00EE296D"/>
    <w:rsid w:val="00EE2AE1"/>
    <w:rsid w:val="00EE2FBC"/>
    <w:rsid w:val="00EE354D"/>
    <w:rsid w:val="00EE3698"/>
    <w:rsid w:val="00EE370B"/>
    <w:rsid w:val="00EE4045"/>
    <w:rsid w:val="00EE41A2"/>
    <w:rsid w:val="00EE4903"/>
    <w:rsid w:val="00EE4A61"/>
    <w:rsid w:val="00EE4D94"/>
    <w:rsid w:val="00EE5AF8"/>
    <w:rsid w:val="00EE5B20"/>
    <w:rsid w:val="00EE5BCA"/>
    <w:rsid w:val="00EE6457"/>
    <w:rsid w:val="00EE6610"/>
    <w:rsid w:val="00EE6816"/>
    <w:rsid w:val="00EE687F"/>
    <w:rsid w:val="00EE6907"/>
    <w:rsid w:val="00EE78EE"/>
    <w:rsid w:val="00EE7967"/>
    <w:rsid w:val="00EF0246"/>
    <w:rsid w:val="00EF03DE"/>
    <w:rsid w:val="00EF05E4"/>
    <w:rsid w:val="00EF0A57"/>
    <w:rsid w:val="00EF0E14"/>
    <w:rsid w:val="00EF10CB"/>
    <w:rsid w:val="00EF14F3"/>
    <w:rsid w:val="00EF20AF"/>
    <w:rsid w:val="00EF2231"/>
    <w:rsid w:val="00EF28CC"/>
    <w:rsid w:val="00EF2B7F"/>
    <w:rsid w:val="00EF2C16"/>
    <w:rsid w:val="00EF3733"/>
    <w:rsid w:val="00EF3914"/>
    <w:rsid w:val="00EF3AB6"/>
    <w:rsid w:val="00EF3C66"/>
    <w:rsid w:val="00EF43DA"/>
    <w:rsid w:val="00EF4C04"/>
    <w:rsid w:val="00EF4DCE"/>
    <w:rsid w:val="00EF5164"/>
    <w:rsid w:val="00EF62D1"/>
    <w:rsid w:val="00EF6C98"/>
    <w:rsid w:val="00EF70FB"/>
    <w:rsid w:val="00EF742C"/>
    <w:rsid w:val="00EF75C2"/>
    <w:rsid w:val="00F002B9"/>
    <w:rsid w:val="00F00337"/>
    <w:rsid w:val="00F00AE0"/>
    <w:rsid w:val="00F00EF8"/>
    <w:rsid w:val="00F01224"/>
    <w:rsid w:val="00F012B9"/>
    <w:rsid w:val="00F01397"/>
    <w:rsid w:val="00F0156E"/>
    <w:rsid w:val="00F019A5"/>
    <w:rsid w:val="00F01A56"/>
    <w:rsid w:val="00F01ACB"/>
    <w:rsid w:val="00F01B93"/>
    <w:rsid w:val="00F01FD5"/>
    <w:rsid w:val="00F02027"/>
    <w:rsid w:val="00F02084"/>
    <w:rsid w:val="00F02442"/>
    <w:rsid w:val="00F0290A"/>
    <w:rsid w:val="00F03068"/>
    <w:rsid w:val="00F031CB"/>
    <w:rsid w:val="00F031DC"/>
    <w:rsid w:val="00F0328A"/>
    <w:rsid w:val="00F034AB"/>
    <w:rsid w:val="00F044E5"/>
    <w:rsid w:val="00F0451F"/>
    <w:rsid w:val="00F04849"/>
    <w:rsid w:val="00F048B4"/>
    <w:rsid w:val="00F04FFC"/>
    <w:rsid w:val="00F0510C"/>
    <w:rsid w:val="00F056D1"/>
    <w:rsid w:val="00F05B1C"/>
    <w:rsid w:val="00F06601"/>
    <w:rsid w:val="00F06F80"/>
    <w:rsid w:val="00F0729E"/>
    <w:rsid w:val="00F0731E"/>
    <w:rsid w:val="00F0777E"/>
    <w:rsid w:val="00F11214"/>
    <w:rsid w:val="00F11260"/>
    <w:rsid w:val="00F11458"/>
    <w:rsid w:val="00F11DCD"/>
    <w:rsid w:val="00F11DF5"/>
    <w:rsid w:val="00F131ED"/>
    <w:rsid w:val="00F13931"/>
    <w:rsid w:val="00F13944"/>
    <w:rsid w:val="00F13EFA"/>
    <w:rsid w:val="00F1457E"/>
    <w:rsid w:val="00F14D5C"/>
    <w:rsid w:val="00F1508F"/>
    <w:rsid w:val="00F1524F"/>
    <w:rsid w:val="00F153D1"/>
    <w:rsid w:val="00F157B0"/>
    <w:rsid w:val="00F15EB0"/>
    <w:rsid w:val="00F165A9"/>
    <w:rsid w:val="00F1669A"/>
    <w:rsid w:val="00F1695A"/>
    <w:rsid w:val="00F16A54"/>
    <w:rsid w:val="00F17483"/>
    <w:rsid w:val="00F17754"/>
    <w:rsid w:val="00F17AC1"/>
    <w:rsid w:val="00F17E4C"/>
    <w:rsid w:val="00F17EAA"/>
    <w:rsid w:val="00F20842"/>
    <w:rsid w:val="00F20C7A"/>
    <w:rsid w:val="00F212D7"/>
    <w:rsid w:val="00F219AC"/>
    <w:rsid w:val="00F21B25"/>
    <w:rsid w:val="00F21BBE"/>
    <w:rsid w:val="00F22293"/>
    <w:rsid w:val="00F225DA"/>
    <w:rsid w:val="00F22F22"/>
    <w:rsid w:val="00F233F9"/>
    <w:rsid w:val="00F23422"/>
    <w:rsid w:val="00F23897"/>
    <w:rsid w:val="00F23C62"/>
    <w:rsid w:val="00F242B2"/>
    <w:rsid w:val="00F243B3"/>
    <w:rsid w:val="00F247F1"/>
    <w:rsid w:val="00F24B55"/>
    <w:rsid w:val="00F24E99"/>
    <w:rsid w:val="00F2506A"/>
    <w:rsid w:val="00F25070"/>
    <w:rsid w:val="00F2513F"/>
    <w:rsid w:val="00F251CF"/>
    <w:rsid w:val="00F256E0"/>
    <w:rsid w:val="00F25B8A"/>
    <w:rsid w:val="00F25CA6"/>
    <w:rsid w:val="00F266BA"/>
    <w:rsid w:val="00F273C5"/>
    <w:rsid w:val="00F279C1"/>
    <w:rsid w:val="00F27F0C"/>
    <w:rsid w:val="00F30870"/>
    <w:rsid w:val="00F30B05"/>
    <w:rsid w:val="00F30D96"/>
    <w:rsid w:val="00F30DEA"/>
    <w:rsid w:val="00F30E36"/>
    <w:rsid w:val="00F30FAD"/>
    <w:rsid w:val="00F322BA"/>
    <w:rsid w:val="00F32F9A"/>
    <w:rsid w:val="00F33752"/>
    <w:rsid w:val="00F33CDE"/>
    <w:rsid w:val="00F33D9B"/>
    <w:rsid w:val="00F33F12"/>
    <w:rsid w:val="00F34034"/>
    <w:rsid w:val="00F34169"/>
    <w:rsid w:val="00F3491D"/>
    <w:rsid w:val="00F351B6"/>
    <w:rsid w:val="00F353DA"/>
    <w:rsid w:val="00F354FB"/>
    <w:rsid w:val="00F359D9"/>
    <w:rsid w:val="00F35D3A"/>
    <w:rsid w:val="00F35F17"/>
    <w:rsid w:val="00F362F9"/>
    <w:rsid w:val="00F369B7"/>
    <w:rsid w:val="00F37261"/>
    <w:rsid w:val="00F3787A"/>
    <w:rsid w:val="00F4057A"/>
    <w:rsid w:val="00F41007"/>
    <w:rsid w:val="00F4108E"/>
    <w:rsid w:val="00F41144"/>
    <w:rsid w:val="00F4178C"/>
    <w:rsid w:val="00F420C9"/>
    <w:rsid w:val="00F42170"/>
    <w:rsid w:val="00F4305F"/>
    <w:rsid w:val="00F43258"/>
    <w:rsid w:val="00F43AF5"/>
    <w:rsid w:val="00F43B06"/>
    <w:rsid w:val="00F44B05"/>
    <w:rsid w:val="00F458EB"/>
    <w:rsid w:val="00F45B91"/>
    <w:rsid w:val="00F45C09"/>
    <w:rsid w:val="00F45D62"/>
    <w:rsid w:val="00F45DAD"/>
    <w:rsid w:val="00F46097"/>
    <w:rsid w:val="00F4693D"/>
    <w:rsid w:val="00F46D13"/>
    <w:rsid w:val="00F46E3C"/>
    <w:rsid w:val="00F47099"/>
    <w:rsid w:val="00F470D7"/>
    <w:rsid w:val="00F47805"/>
    <w:rsid w:val="00F47D42"/>
    <w:rsid w:val="00F50A09"/>
    <w:rsid w:val="00F51054"/>
    <w:rsid w:val="00F512EA"/>
    <w:rsid w:val="00F51952"/>
    <w:rsid w:val="00F52600"/>
    <w:rsid w:val="00F527BA"/>
    <w:rsid w:val="00F52C77"/>
    <w:rsid w:val="00F52DEE"/>
    <w:rsid w:val="00F52F1C"/>
    <w:rsid w:val="00F5396A"/>
    <w:rsid w:val="00F53987"/>
    <w:rsid w:val="00F53CD5"/>
    <w:rsid w:val="00F54734"/>
    <w:rsid w:val="00F54771"/>
    <w:rsid w:val="00F54863"/>
    <w:rsid w:val="00F54AF3"/>
    <w:rsid w:val="00F54E95"/>
    <w:rsid w:val="00F55176"/>
    <w:rsid w:val="00F55C30"/>
    <w:rsid w:val="00F55E4B"/>
    <w:rsid w:val="00F5633E"/>
    <w:rsid w:val="00F564CF"/>
    <w:rsid w:val="00F564E0"/>
    <w:rsid w:val="00F570DF"/>
    <w:rsid w:val="00F606E6"/>
    <w:rsid w:val="00F60B88"/>
    <w:rsid w:val="00F60C77"/>
    <w:rsid w:val="00F610DE"/>
    <w:rsid w:val="00F612C7"/>
    <w:rsid w:val="00F61447"/>
    <w:rsid w:val="00F617E6"/>
    <w:rsid w:val="00F620E3"/>
    <w:rsid w:val="00F6285F"/>
    <w:rsid w:val="00F62923"/>
    <w:rsid w:val="00F62975"/>
    <w:rsid w:val="00F62BBE"/>
    <w:rsid w:val="00F62BF4"/>
    <w:rsid w:val="00F62ED9"/>
    <w:rsid w:val="00F62F40"/>
    <w:rsid w:val="00F63B88"/>
    <w:rsid w:val="00F63E8A"/>
    <w:rsid w:val="00F6432B"/>
    <w:rsid w:val="00F649D7"/>
    <w:rsid w:val="00F64FC8"/>
    <w:rsid w:val="00F651A6"/>
    <w:rsid w:val="00F6556C"/>
    <w:rsid w:val="00F656AF"/>
    <w:rsid w:val="00F6593F"/>
    <w:rsid w:val="00F65B6C"/>
    <w:rsid w:val="00F65D44"/>
    <w:rsid w:val="00F66255"/>
    <w:rsid w:val="00F6627E"/>
    <w:rsid w:val="00F664FB"/>
    <w:rsid w:val="00F666D9"/>
    <w:rsid w:val="00F66A46"/>
    <w:rsid w:val="00F66AEE"/>
    <w:rsid w:val="00F67423"/>
    <w:rsid w:val="00F6789C"/>
    <w:rsid w:val="00F67AE2"/>
    <w:rsid w:val="00F67CC1"/>
    <w:rsid w:val="00F7015D"/>
    <w:rsid w:val="00F70533"/>
    <w:rsid w:val="00F709F6"/>
    <w:rsid w:val="00F70C40"/>
    <w:rsid w:val="00F70F66"/>
    <w:rsid w:val="00F71939"/>
    <w:rsid w:val="00F71947"/>
    <w:rsid w:val="00F719BB"/>
    <w:rsid w:val="00F719E5"/>
    <w:rsid w:val="00F71D41"/>
    <w:rsid w:val="00F72046"/>
    <w:rsid w:val="00F72053"/>
    <w:rsid w:val="00F721B7"/>
    <w:rsid w:val="00F722AF"/>
    <w:rsid w:val="00F725AA"/>
    <w:rsid w:val="00F726CA"/>
    <w:rsid w:val="00F727EB"/>
    <w:rsid w:val="00F72C04"/>
    <w:rsid w:val="00F72F31"/>
    <w:rsid w:val="00F73327"/>
    <w:rsid w:val="00F734DA"/>
    <w:rsid w:val="00F736FA"/>
    <w:rsid w:val="00F739AD"/>
    <w:rsid w:val="00F73A1F"/>
    <w:rsid w:val="00F73C70"/>
    <w:rsid w:val="00F74307"/>
    <w:rsid w:val="00F7448E"/>
    <w:rsid w:val="00F75919"/>
    <w:rsid w:val="00F75D8D"/>
    <w:rsid w:val="00F76662"/>
    <w:rsid w:val="00F76953"/>
    <w:rsid w:val="00F7700B"/>
    <w:rsid w:val="00F77C44"/>
    <w:rsid w:val="00F77CCB"/>
    <w:rsid w:val="00F77E07"/>
    <w:rsid w:val="00F77E69"/>
    <w:rsid w:val="00F80482"/>
    <w:rsid w:val="00F80C68"/>
    <w:rsid w:val="00F80C7E"/>
    <w:rsid w:val="00F81F4C"/>
    <w:rsid w:val="00F82927"/>
    <w:rsid w:val="00F82A0C"/>
    <w:rsid w:val="00F82AED"/>
    <w:rsid w:val="00F82D1D"/>
    <w:rsid w:val="00F82FBE"/>
    <w:rsid w:val="00F831EB"/>
    <w:rsid w:val="00F83620"/>
    <w:rsid w:val="00F8452B"/>
    <w:rsid w:val="00F847D1"/>
    <w:rsid w:val="00F848BF"/>
    <w:rsid w:val="00F84A81"/>
    <w:rsid w:val="00F84BD6"/>
    <w:rsid w:val="00F85488"/>
    <w:rsid w:val="00F854A4"/>
    <w:rsid w:val="00F862AB"/>
    <w:rsid w:val="00F86896"/>
    <w:rsid w:val="00F86B2C"/>
    <w:rsid w:val="00F87C49"/>
    <w:rsid w:val="00F87FF0"/>
    <w:rsid w:val="00F905D6"/>
    <w:rsid w:val="00F90688"/>
    <w:rsid w:val="00F90C71"/>
    <w:rsid w:val="00F915CC"/>
    <w:rsid w:val="00F91D76"/>
    <w:rsid w:val="00F91E8A"/>
    <w:rsid w:val="00F92043"/>
    <w:rsid w:val="00F92A9D"/>
    <w:rsid w:val="00F92AFD"/>
    <w:rsid w:val="00F92BD4"/>
    <w:rsid w:val="00F92DDA"/>
    <w:rsid w:val="00F93237"/>
    <w:rsid w:val="00F939FA"/>
    <w:rsid w:val="00F941AB"/>
    <w:rsid w:val="00F94843"/>
    <w:rsid w:val="00F94A2A"/>
    <w:rsid w:val="00F94A3E"/>
    <w:rsid w:val="00F94B64"/>
    <w:rsid w:val="00F94D51"/>
    <w:rsid w:val="00F94DF2"/>
    <w:rsid w:val="00F953E4"/>
    <w:rsid w:val="00F954F4"/>
    <w:rsid w:val="00F956A1"/>
    <w:rsid w:val="00F95EBB"/>
    <w:rsid w:val="00F95F71"/>
    <w:rsid w:val="00F96798"/>
    <w:rsid w:val="00F974CA"/>
    <w:rsid w:val="00F9764D"/>
    <w:rsid w:val="00F97E3F"/>
    <w:rsid w:val="00F97F80"/>
    <w:rsid w:val="00FA16E0"/>
    <w:rsid w:val="00FA2230"/>
    <w:rsid w:val="00FA35DF"/>
    <w:rsid w:val="00FA4836"/>
    <w:rsid w:val="00FA51B4"/>
    <w:rsid w:val="00FA55D5"/>
    <w:rsid w:val="00FA5CAA"/>
    <w:rsid w:val="00FA5CB5"/>
    <w:rsid w:val="00FA5CB9"/>
    <w:rsid w:val="00FA5D55"/>
    <w:rsid w:val="00FA5E62"/>
    <w:rsid w:val="00FA5FC0"/>
    <w:rsid w:val="00FA620B"/>
    <w:rsid w:val="00FA6244"/>
    <w:rsid w:val="00FA71BD"/>
    <w:rsid w:val="00FA7A55"/>
    <w:rsid w:val="00FA7BDB"/>
    <w:rsid w:val="00FA7C0E"/>
    <w:rsid w:val="00FA7FE3"/>
    <w:rsid w:val="00FB048E"/>
    <w:rsid w:val="00FB0676"/>
    <w:rsid w:val="00FB1274"/>
    <w:rsid w:val="00FB203F"/>
    <w:rsid w:val="00FB2B74"/>
    <w:rsid w:val="00FB3218"/>
    <w:rsid w:val="00FB3590"/>
    <w:rsid w:val="00FB3A2A"/>
    <w:rsid w:val="00FB42BC"/>
    <w:rsid w:val="00FB4870"/>
    <w:rsid w:val="00FB4CCE"/>
    <w:rsid w:val="00FB4E71"/>
    <w:rsid w:val="00FB4E81"/>
    <w:rsid w:val="00FB53EF"/>
    <w:rsid w:val="00FB5B10"/>
    <w:rsid w:val="00FB5BFE"/>
    <w:rsid w:val="00FB5E1E"/>
    <w:rsid w:val="00FB6493"/>
    <w:rsid w:val="00FB6530"/>
    <w:rsid w:val="00FB673D"/>
    <w:rsid w:val="00FB7165"/>
    <w:rsid w:val="00FB756F"/>
    <w:rsid w:val="00FB76B9"/>
    <w:rsid w:val="00FB7969"/>
    <w:rsid w:val="00FB7A89"/>
    <w:rsid w:val="00FB7C00"/>
    <w:rsid w:val="00FB7CBA"/>
    <w:rsid w:val="00FC0702"/>
    <w:rsid w:val="00FC08C9"/>
    <w:rsid w:val="00FC0CB5"/>
    <w:rsid w:val="00FC0D3A"/>
    <w:rsid w:val="00FC1465"/>
    <w:rsid w:val="00FC1641"/>
    <w:rsid w:val="00FC193A"/>
    <w:rsid w:val="00FC1B03"/>
    <w:rsid w:val="00FC20E5"/>
    <w:rsid w:val="00FC27AD"/>
    <w:rsid w:val="00FC304D"/>
    <w:rsid w:val="00FC3063"/>
    <w:rsid w:val="00FC3107"/>
    <w:rsid w:val="00FC31B8"/>
    <w:rsid w:val="00FC34C5"/>
    <w:rsid w:val="00FC427F"/>
    <w:rsid w:val="00FC4559"/>
    <w:rsid w:val="00FC4674"/>
    <w:rsid w:val="00FC4691"/>
    <w:rsid w:val="00FC5530"/>
    <w:rsid w:val="00FC5568"/>
    <w:rsid w:val="00FC5AA7"/>
    <w:rsid w:val="00FC5C00"/>
    <w:rsid w:val="00FC63A7"/>
    <w:rsid w:val="00FC6519"/>
    <w:rsid w:val="00FC6CC1"/>
    <w:rsid w:val="00FC71E6"/>
    <w:rsid w:val="00FC7485"/>
    <w:rsid w:val="00FC75F4"/>
    <w:rsid w:val="00FC77D2"/>
    <w:rsid w:val="00FC7B56"/>
    <w:rsid w:val="00FC7FC6"/>
    <w:rsid w:val="00FC7FCC"/>
    <w:rsid w:val="00FD06AB"/>
    <w:rsid w:val="00FD0D6E"/>
    <w:rsid w:val="00FD1247"/>
    <w:rsid w:val="00FD1288"/>
    <w:rsid w:val="00FD1838"/>
    <w:rsid w:val="00FD1A5C"/>
    <w:rsid w:val="00FD21F8"/>
    <w:rsid w:val="00FD2308"/>
    <w:rsid w:val="00FD24EE"/>
    <w:rsid w:val="00FD25FA"/>
    <w:rsid w:val="00FD2C63"/>
    <w:rsid w:val="00FD2DFB"/>
    <w:rsid w:val="00FD3EE9"/>
    <w:rsid w:val="00FD481E"/>
    <w:rsid w:val="00FD4DDC"/>
    <w:rsid w:val="00FD5539"/>
    <w:rsid w:val="00FD5630"/>
    <w:rsid w:val="00FD57C2"/>
    <w:rsid w:val="00FD57D7"/>
    <w:rsid w:val="00FD59C2"/>
    <w:rsid w:val="00FD7635"/>
    <w:rsid w:val="00FD7EB2"/>
    <w:rsid w:val="00FE018B"/>
    <w:rsid w:val="00FE09CD"/>
    <w:rsid w:val="00FE0CD8"/>
    <w:rsid w:val="00FE0EEB"/>
    <w:rsid w:val="00FE0F8E"/>
    <w:rsid w:val="00FE1EE7"/>
    <w:rsid w:val="00FE20C2"/>
    <w:rsid w:val="00FE26FF"/>
    <w:rsid w:val="00FE28A1"/>
    <w:rsid w:val="00FE2BA5"/>
    <w:rsid w:val="00FE2F3F"/>
    <w:rsid w:val="00FE2F73"/>
    <w:rsid w:val="00FE3873"/>
    <w:rsid w:val="00FE3B54"/>
    <w:rsid w:val="00FE3CBF"/>
    <w:rsid w:val="00FE4340"/>
    <w:rsid w:val="00FE45C9"/>
    <w:rsid w:val="00FE47D1"/>
    <w:rsid w:val="00FE496F"/>
    <w:rsid w:val="00FE4A2B"/>
    <w:rsid w:val="00FE5284"/>
    <w:rsid w:val="00FE542C"/>
    <w:rsid w:val="00FE556E"/>
    <w:rsid w:val="00FE5BA8"/>
    <w:rsid w:val="00FE628D"/>
    <w:rsid w:val="00FE64CE"/>
    <w:rsid w:val="00FE653B"/>
    <w:rsid w:val="00FE67CD"/>
    <w:rsid w:val="00FE6DFE"/>
    <w:rsid w:val="00FE738F"/>
    <w:rsid w:val="00FE7F12"/>
    <w:rsid w:val="00FF000C"/>
    <w:rsid w:val="00FF0201"/>
    <w:rsid w:val="00FF04AE"/>
    <w:rsid w:val="00FF07AA"/>
    <w:rsid w:val="00FF0C17"/>
    <w:rsid w:val="00FF1A03"/>
    <w:rsid w:val="00FF1A72"/>
    <w:rsid w:val="00FF1F3B"/>
    <w:rsid w:val="00FF1F83"/>
    <w:rsid w:val="00FF223E"/>
    <w:rsid w:val="00FF22FB"/>
    <w:rsid w:val="00FF24C4"/>
    <w:rsid w:val="00FF2525"/>
    <w:rsid w:val="00FF2938"/>
    <w:rsid w:val="00FF2AA7"/>
    <w:rsid w:val="00FF2B19"/>
    <w:rsid w:val="00FF32F4"/>
    <w:rsid w:val="00FF41D2"/>
    <w:rsid w:val="00FF4970"/>
    <w:rsid w:val="00FF4B72"/>
    <w:rsid w:val="00FF4D01"/>
    <w:rsid w:val="00FF4D59"/>
    <w:rsid w:val="00FF5282"/>
    <w:rsid w:val="00FF5F9D"/>
    <w:rsid w:val="00FF6534"/>
    <w:rsid w:val="00FF661E"/>
    <w:rsid w:val="00FF6D86"/>
    <w:rsid w:val="00FF7468"/>
    <w:rsid w:val="00FF74BD"/>
    <w:rsid w:val="00FF7989"/>
    <w:rsid w:val="00FF79C6"/>
    <w:rsid w:val="00FF7A3F"/>
    <w:rsid w:val="00FF7D8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478092D-06FE-492A-9589-A3CB1CE18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8E8"/>
    <w:rPr>
      <w:lang w:val="en-ZA"/>
    </w:rPr>
  </w:style>
  <w:style w:type="paragraph" w:styleId="Heading1">
    <w:name w:val="heading 1"/>
    <w:basedOn w:val="Normal"/>
    <w:next w:val="Normal"/>
    <w:link w:val="Heading1Char"/>
    <w:qFormat/>
    <w:rsid w:val="00486A2E"/>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86A2E"/>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86A2E"/>
    <w:pPr>
      <w:keepNext/>
      <w:keepLines/>
      <w:numPr>
        <w:ilvl w:val="2"/>
        <w:numId w:val="1"/>
      </w:numPr>
      <w:spacing w:before="200" w:after="0"/>
      <w:ind w:left="7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86A2E"/>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86A2E"/>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6A2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86A2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6A2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86A2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6A2E"/>
    <w:rPr>
      <w:rFonts w:asciiTheme="majorHAnsi" w:eastAsiaTheme="majorEastAsia" w:hAnsiTheme="majorHAnsi" w:cstheme="majorBidi"/>
      <w:b/>
      <w:bCs/>
      <w:color w:val="365F91" w:themeColor="accent1" w:themeShade="BF"/>
      <w:sz w:val="28"/>
      <w:szCs w:val="28"/>
      <w:lang w:val="en-ZA"/>
    </w:rPr>
  </w:style>
  <w:style w:type="character" w:customStyle="1" w:styleId="Heading2Char">
    <w:name w:val="Heading 2 Char"/>
    <w:basedOn w:val="DefaultParagraphFont"/>
    <w:link w:val="Heading2"/>
    <w:uiPriority w:val="9"/>
    <w:rsid w:val="00486A2E"/>
    <w:rPr>
      <w:rFonts w:asciiTheme="majorHAnsi" w:eastAsiaTheme="majorEastAsia" w:hAnsiTheme="majorHAnsi" w:cstheme="majorBidi"/>
      <w:b/>
      <w:bCs/>
      <w:color w:val="4F81BD" w:themeColor="accent1"/>
      <w:sz w:val="26"/>
      <w:szCs w:val="26"/>
      <w:lang w:val="en-ZA"/>
    </w:rPr>
  </w:style>
  <w:style w:type="character" w:customStyle="1" w:styleId="Heading3Char">
    <w:name w:val="Heading 3 Char"/>
    <w:basedOn w:val="DefaultParagraphFont"/>
    <w:link w:val="Heading3"/>
    <w:uiPriority w:val="9"/>
    <w:rsid w:val="00486A2E"/>
    <w:rPr>
      <w:rFonts w:asciiTheme="majorHAnsi" w:eastAsiaTheme="majorEastAsia" w:hAnsiTheme="majorHAnsi" w:cstheme="majorBidi"/>
      <w:b/>
      <w:bCs/>
      <w:color w:val="4F81BD" w:themeColor="accent1"/>
      <w:lang w:val="en-ZA"/>
    </w:rPr>
  </w:style>
  <w:style w:type="character" w:customStyle="1" w:styleId="Heading4Char">
    <w:name w:val="Heading 4 Char"/>
    <w:basedOn w:val="DefaultParagraphFont"/>
    <w:link w:val="Heading4"/>
    <w:uiPriority w:val="9"/>
    <w:rsid w:val="00486A2E"/>
    <w:rPr>
      <w:rFonts w:asciiTheme="majorHAnsi" w:eastAsiaTheme="majorEastAsia" w:hAnsiTheme="majorHAnsi" w:cstheme="majorBidi"/>
      <w:b/>
      <w:bCs/>
      <w:i/>
      <w:iCs/>
      <w:color w:val="4F81BD" w:themeColor="accent1"/>
      <w:lang w:val="en-ZA"/>
    </w:rPr>
  </w:style>
  <w:style w:type="character" w:customStyle="1" w:styleId="Heading5Char">
    <w:name w:val="Heading 5 Char"/>
    <w:basedOn w:val="DefaultParagraphFont"/>
    <w:link w:val="Heading5"/>
    <w:uiPriority w:val="9"/>
    <w:semiHidden/>
    <w:rsid w:val="00486A2E"/>
    <w:rPr>
      <w:rFonts w:asciiTheme="majorHAnsi" w:eastAsiaTheme="majorEastAsia" w:hAnsiTheme="majorHAnsi" w:cstheme="majorBidi"/>
      <w:color w:val="243F60" w:themeColor="accent1" w:themeShade="7F"/>
      <w:lang w:val="en-ZA"/>
    </w:rPr>
  </w:style>
  <w:style w:type="character" w:customStyle="1" w:styleId="Heading6Char">
    <w:name w:val="Heading 6 Char"/>
    <w:basedOn w:val="DefaultParagraphFont"/>
    <w:link w:val="Heading6"/>
    <w:uiPriority w:val="9"/>
    <w:semiHidden/>
    <w:rsid w:val="00486A2E"/>
    <w:rPr>
      <w:rFonts w:asciiTheme="majorHAnsi" w:eastAsiaTheme="majorEastAsia" w:hAnsiTheme="majorHAnsi" w:cstheme="majorBidi"/>
      <w:i/>
      <w:iCs/>
      <w:color w:val="243F60" w:themeColor="accent1" w:themeShade="7F"/>
      <w:lang w:val="en-ZA"/>
    </w:rPr>
  </w:style>
  <w:style w:type="character" w:customStyle="1" w:styleId="Heading7Char">
    <w:name w:val="Heading 7 Char"/>
    <w:basedOn w:val="DefaultParagraphFont"/>
    <w:link w:val="Heading7"/>
    <w:uiPriority w:val="9"/>
    <w:semiHidden/>
    <w:rsid w:val="00486A2E"/>
    <w:rPr>
      <w:rFonts w:asciiTheme="majorHAnsi" w:eastAsiaTheme="majorEastAsia" w:hAnsiTheme="majorHAnsi" w:cstheme="majorBidi"/>
      <w:i/>
      <w:iCs/>
      <w:color w:val="404040" w:themeColor="text1" w:themeTint="BF"/>
      <w:lang w:val="en-ZA"/>
    </w:rPr>
  </w:style>
  <w:style w:type="character" w:customStyle="1" w:styleId="Heading8Char">
    <w:name w:val="Heading 8 Char"/>
    <w:basedOn w:val="DefaultParagraphFont"/>
    <w:link w:val="Heading8"/>
    <w:uiPriority w:val="9"/>
    <w:semiHidden/>
    <w:rsid w:val="00486A2E"/>
    <w:rPr>
      <w:rFonts w:asciiTheme="majorHAnsi" w:eastAsiaTheme="majorEastAsia" w:hAnsiTheme="majorHAnsi" w:cstheme="majorBidi"/>
      <w:color w:val="404040" w:themeColor="text1" w:themeTint="BF"/>
      <w:sz w:val="20"/>
      <w:szCs w:val="20"/>
      <w:lang w:val="en-ZA"/>
    </w:rPr>
  </w:style>
  <w:style w:type="character" w:customStyle="1" w:styleId="Heading9Char">
    <w:name w:val="Heading 9 Char"/>
    <w:basedOn w:val="DefaultParagraphFont"/>
    <w:link w:val="Heading9"/>
    <w:uiPriority w:val="9"/>
    <w:semiHidden/>
    <w:rsid w:val="00486A2E"/>
    <w:rPr>
      <w:rFonts w:asciiTheme="majorHAnsi" w:eastAsiaTheme="majorEastAsia" w:hAnsiTheme="majorHAnsi" w:cstheme="majorBidi"/>
      <w:i/>
      <w:iCs/>
      <w:color w:val="404040" w:themeColor="text1" w:themeTint="BF"/>
      <w:sz w:val="20"/>
      <w:szCs w:val="20"/>
      <w:lang w:val="en-ZA"/>
    </w:rPr>
  </w:style>
  <w:style w:type="paragraph" w:styleId="ListParagraph">
    <w:name w:val="List Paragraph"/>
    <w:basedOn w:val="Normal"/>
    <w:uiPriority w:val="34"/>
    <w:qFormat/>
    <w:rsid w:val="00486A2E"/>
    <w:pPr>
      <w:ind w:left="720"/>
      <w:contextualSpacing/>
    </w:pPr>
  </w:style>
  <w:style w:type="paragraph" w:customStyle="1" w:styleId="Arial">
    <w:name w:val="Arial"/>
    <w:basedOn w:val="Normal"/>
    <w:uiPriority w:val="99"/>
    <w:rsid w:val="00486A2E"/>
    <w:pPr>
      <w:spacing w:after="0" w:line="240" w:lineRule="auto"/>
      <w:jc w:val="both"/>
    </w:pPr>
    <w:rPr>
      <w:rFonts w:ascii="Times New Roman" w:eastAsia="Times New Roman" w:hAnsi="Times New Roman" w:cs="Times New Roman"/>
      <w:sz w:val="24"/>
      <w:szCs w:val="24"/>
      <w:lang w:val="en-GB"/>
    </w:rPr>
  </w:style>
  <w:style w:type="paragraph" w:styleId="TOCHeading">
    <w:name w:val="TOC Heading"/>
    <w:basedOn w:val="Heading1"/>
    <w:next w:val="Normal"/>
    <w:uiPriority w:val="39"/>
    <w:unhideWhenUsed/>
    <w:qFormat/>
    <w:rsid w:val="00486A2E"/>
    <w:pPr>
      <w:outlineLvl w:val="9"/>
    </w:pPr>
  </w:style>
  <w:style w:type="paragraph" w:styleId="TOC1">
    <w:name w:val="toc 1"/>
    <w:basedOn w:val="Normal"/>
    <w:next w:val="Normal"/>
    <w:autoRedefine/>
    <w:uiPriority w:val="39"/>
    <w:unhideWhenUsed/>
    <w:qFormat/>
    <w:rsid w:val="00AB25C6"/>
    <w:pPr>
      <w:tabs>
        <w:tab w:val="left" w:pos="660"/>
        <w:tab w:val="right" w:leader="dot" w:pos="10469"/>
      </w:tabs>
      <w:spacing w:before="120" w:after="120"/>
    </w:pPr>
    <w:rPr>
      <w:rFonts w:ascii="Arial" w:eastAsia="Times New Roman" w:hAnsi="Arial" w:cs="Arial"/>
      <w:b/>
      <w:bCs/>
      <w:caps/>
      <w:noProof/>
      <w:sz w:val="20"/>
      <w:szCs w:val="20"/>
    </w:rPr>
  </w:style>
  <w:style w:type="paragraph" w:styleId="TOC2">
    <w:name w:val="toc 2"/>
    <w:basedOn w:val="Normal"/>
    <w:next w:val="Normal"/>
    <w:autoRedefine/>
    <w:uiPriority w:val="39"/>
    <w:unhideWhenUsed/>
    <w:qFormat/>
    <w:rsid w:val="00AA5EF7"/>
    <w:pPr>
      <w:tabs>
        <w:tab w:val="left" w:pos="880"/>
        <w:tab w:val="right" w:leader="dot" w:pos="10894"/>
      </w:tabs>
      <w:spacing w:after="0"/>
      <w:ind w:left="220"/>
    </w:pPr>
    <w:rPr>
      <w:rFonts w:ascii="Arial" w:hAnsi="Arial" w:cs="Arial"/>
      <w:smallCaps/>
      <w:noProof/>
      <w:sz w:val="20"/>
      <w:szCs w:val="20"/>
      <w:lang w:val="en-GB"/>
    </w:rPr>
  </w:style>
  <w:style w:type="character" w:styleId="Hyperlink">
    <w:name w:val="Hyperlink"/>
    <w:basedOn w:val="DefaultParagraphFont"/>
    <w:uiPriority w:val="99"/>
    <w:unhideWhenUsed/>
    <w:rsid w:val="00486A2E"/>
    <w:rPr>
      <w:color w:val="0000FF" w:themeColor="hyperlink"/>
      <w:u w:val="single"/>
    </w:rPr>
  </w:style>
  <w:style w:type="paragraph" w:styleId="BalloonText">
    <w:name w:val="Balloon Text"/>
    <w:basedOn w:val="Normal"/>
    <w:link w:val="BalloonTextChar"/>
    <w:uiPriority w:val="99"/>
    <w:semiHidden/>
    <w:unhideWhenUsed/>
    <w:rsid w:val="00486A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6A2E"/>
    <w:rPr>
      <w:rFonts w:ascii="Tahoma" w:hAnsi="Tahoma" w:cs="Tahoma"/>
      <w:sz w:val="16"/>
      <w:szCs w:val="16"/>
      <w:lang w:val="en-ZA"/>
    </w:rPr>
  </w:style>
  <w:style w:type="paragraph" w:customStyle="1" w:styleId="Paragraph">
    <w:name w:val="Paragraph"/>
    <w:basedOn w:val="Normal"/>
    <w:rsid w:val="00486A2E"/>
    <w:pPr>
      <w:tabs>
        <w:tab w:val="left" w:pos="284"/>
        <w:tab w:val="left" w:pos="567"/>
        <w:tab w:val="left" w:pos="851"/>
      </w:tabs>
      <w:spacing w:after="160" w:line="260" w:lineRule="atLeast"/>
      <w:jc w:val="both"/>
    </w:pPr>
    <w:rPr>
      <w:rFonts w:ascii="Times New Roman" w:eastAsia="Times New Roman" w:hAnsi="Times New Roman" w:cs="Times New Roman"/>
      <w:szCs w:val="20"/>
      <w:lang w:val="en-GB"/>
    </w:rPr>
  </w:style>
  <w:style w:type="paragraph" w:customStyle="1" w:styleId="FinalBullet">
    <w:name w:val="Final Bullet"/>
    <w:basedOn w:val="ListBullet"/>
    <w:rsid w:val="00486A2E"/>
    <w:pPr>
      <w:tabs>
        <w:tab w:val="left" w:pos="357"/>
      </w:tabs>
      <w:spacing w:after="160"/>
    </w:pPr>
    <w:rPr>
      <w:szCs w:val="20"/>
      <w:lang w:val="en-GB"/>
    </w:rPr>
  </w:style>
  <w:style w:type="paragraph" w:styleId="ListBullet">
    <w:name w:val="List Bullet"/>
    <w:basedOn w:val="Normal"/>
    <w:autoRedefine/>
    <w:rsid w:val="00486A2E"/>
    <w:pPr>
      <w:spacing w:after="0" w:line="240" w:lineRule="auto"/>
      <w:ind w:left="720" w:hanging="720"/>
      <w:jc w:val="both"/>
    </w:pPr>
    <w:rPr>
      <w:rFonts w:ascii="Times New Roman" w:eastAsia="Times New Roman" w:hAnsi="Times New Roman" w:cs="Times New Roman"/>
      <w:szCs w:val="24"/>
    </w:rPr>
  </w:style>
  <w:style w:type="paragraph" w:styleId="BodyTextIndent">
    <w:name w:val="Body Text Indent"/>
    <w:basedOn w:val="Normal"/>
    <w:link w:val="BodyTextIndentChar"/>
    <w:rsid w:val="00486A2E"/>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86A2E"/>
    <w:rPr>
      <w:rFonts w:ascii="Times New Roman" w:eastAsia="Times New Roman" w:hAnsi="Times New Roman" w:cs="Times New Roman"/>
      <w:sz w:val="24"/>
      <w:szCs w:val="24"/>
      <w:lang w:val="en-ZA"/>
    </w:rPr>
  </w:style>
  <w:style w:type="paragraph" w:styleId="NormalWeb">
    <w:name w:val="Normal (Web)"/>
    <w:basedOn w:val="Normal"/>
    <w:uiPriority w:val="99"/>
    <w:rsid w:val="00486A2E"/>
    <w:pPr>
      <w:spacing w:before="100" w:beforeAutospacing="1" w:after="100" w:afterAutospacing="1" w:line="240" w:lineRule="auto"/>
    </w:pPr>
    <w:rPr>
      <w:rFonts w:ascii="Helvetica" w:eastAsia="Times New Roman" w:hAnsi="Helvetica" w:cs="Times New Roman"/>
      <w:color w:val="FFFFCC"/>
      <w:sz w:val="20"/>
      <w:szCs w:val="20"/>
    </w:rPr>
  </w:style>
  <w:style w:type="paragraph" w:styleId="FootnoteText">
    <w:name w:val="footnote text"/>
    <w:basedOn w:val="Normal"/>
    <w:link w:val="FootnoteTextChar"/>
    <w:rsid w:val="00486A2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486A2E"/>
    <w:rPr>
      <w:rFonts w:ascii="Times New Roman" w:eastAsia="Times New Roman" w:hAnsi="Times New Roman" w:cs="Times New Roman"/>
      <w:sz w:val="20"/>
      <w:szCs w:val="20"/>
      <w:lang w:val="en-ZA"/>
    </w:rPr>
  </w:style>
  <w:style w:type="character" w:styleId="FootnoteReference">
    <w:name w:val="footnote reference"/>
    <w:basedOn w:val="DefaultParagraphFont"/>
    <w:uiPriority w:val="99"/>
    <w:semiHidden/>
    <w:rsid w:val="00486A2E"/>
    <w:rPr>
      <w:vertAlign w:val="superscript"/>
    </w:rPr>
  </w:style>
  <w:style w:type="paragraph" w:styleId="Header">
    <w:name w:val="header"/>
    <w:basedOn w:val="Normal"/>
    <w:link w:val="HeaderChar"/>
    <w:unhideWhenUsed/>
    <w:rsid w:val="00486A2E"/>
    <w:pPr>
      <w:tabs>
        <w:tab w:val="center" w:pos="4680"/>
        <w:tab w:val="right" w:pos="9360"/>
      </w:tabs>
      <w:spacing w:after="0" w:line="240" w:lineRule="auto"/>
    </w:pPr>
    <w:rPr>
      <w:u w:val="single"/>
    </w:rPr>
  </w:style>
  <w:style w:type="character" w:customStyle="1" w:styleId="HeaderChar">
    <w:name w:val="Header Char"/>
    <w:basedOn w:val="DefaultParagraphFont"/>
    <w:link w:val="Header"/>
    <w:rsid w:val="00486A2E"/>
    <w:rPr>
      <w:u w:val="single"/>
      <w:lang w:val="en-ZA"/>
    </w:rPr>
  </w:style>
  <w:style w:type="paragraph" w:styleId="Footer">
    <w:name w:val="footer"/>
    <w:basedOn w:val="Normal"/>
    <w:link w:val="FooterChar"/>
    <w:unhideWhenUsed/>
    <w:rsid w:val="00486A2E"/>
    <w:pPr>
      <w:tabs>
        <w:tab w:val="center" w:pos="4680"/>
        <w:tab w:val="right" w:pos="9360"/>
      </w:tabs>
      <w:spacing w:after="0" w:line="240" w:lineRule="auto"/>
    </w:pPr>
  </w:style>
  <w:style w:type="character" w:customStyle="1" w:styleId="FooterChar">
    <w:name w:val="Footer Char"/>
    <w:basedOn w:val="DefaultParagraphFont"/>
    <w:link w:val="Footer"/>
    <w:rsid w:val="00486A2E"/>
    <w:rPr>
      <w:lang w:val="en-ZA"/>
    </w:rPr>
  </w:style>
  <w:style w:type="paragraph" w:styleId="BodyText">
    <w:name w:val="Body Text"/>
    <w:basedOn w:val="Normal"/>
    <w:link w:val="BodyTextChar"/>
    <w:uiPriority w:val="99"/>
    <w:unhideWhenUsed/>
    <w:rsid w:val="00486A2E"/>
    <w:pPr>
      <w:spacing w:after="120"/>
    </w:pPr>
  </w:style>
  <w:style w:type="character" w:customStyle="1" w:styleId="BodyTextChar">
    <w:name w:val="Body Text Char"/>
    <w:basedOn w:val="DefaultParagraphFont"/>
    <w:link w:val="BodyText"/>
    <w:uiPriority w:val="99"/>
    <w:rsid w:val="00486A2E"/>
    <w:rPr>
      <w:lang w:val="en-ZA"/>
    </w:rPr>
  </w:style>
  <w:style w:type="paragraph" w:styleId="Subtitle">
    <w:name w:val="Subtitle"/>
    <w:basedOn w:val="Title"/>
    <w:next w:val="BodyText"/>
    <w:link w:val="SubtitleChar"/>
    <w:qFormat/>
    <w:rsid w:val="00486A2E"/>
    <w:pPr>
      <w:keepNext/>
      <w:keepLines/>
      <w:pBdr>
        <w:bottom w:val="none" w:sz="0" w:space="0" w:color="auto"/>
      </w:pBdr>
      <w:suppressAutoHyphens/>
      <w:spacing w:before="60" w:after="120" w:line="340" w:lineRule="atLeast"/>
      <w:contextualSpacing w:val="0"/>
      <w:jc w:val="both"/>
    </w:pPr>
    <w:rPr>
      <w:rFonts w:ascii="Arial" w:eastAsia="Times New Roman" w:hAnsi="Arial" w:cs="Arial"/>
      <w:color w:val="auto"/>
      <w:spacing w:val="-16"/>
      <w:kern w:val="1"/>
      <w:sz w:val="32"/>
      <w:szCs w:val="32"/>
      <w:lang w:val="en-GB" w:eastAsia="ar-SA"/>
    </w:rPr>
  </w:style>
  <w:style w:type="paragraph" w:styleId="Title">
    <w:name w:val="Title"/>
    <w:basedOn w:val="Normal"/>
    <w:next w:val="Normal"/>
    <w:link w:val="TitleChar"/>
    <w:uiPriority w:val="10"/>
    <w:qFormat/>
    <w:rsid w:val="00486A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86A2E"/>
    <w:rPr>
      <w:rFonts w:asciiTheme="majorHAnsi" w:eastAsiaTheme="majorEastAsia" w:hAnsiTheme="majorHAnsi" w:cstheme="majorBidi"/>
      <w:color w:val="17365D" w:themeColor="text2" w:themeShade="BF"/>
      <w:spacing w:val="5"/>
      <w:kern w:val="28"/>
      <w:sz w:val="52"/>
      <w:szCs w:val="52"/>
      <w:lang w:val="en-ZA"/>
    </w:rPr>
  </w:style>
  <w:style w:type="character" w:customStyle="1" w:styleId="SubtitleChar">
    <w:name w:val="Subtitle Char"/>
    <w:basedOn w:val="DefaultParagraphFont"/>
    <w:link w:val="Subtitle"/>
    <w:rsid w:val="00486A2E"/>
    <w:rPr>
      <w:rFonts w:ascii="Arial" w:eastAsia="Times New Roman" w:hAnsi="Arial" w:cs="Arial"/>
      <w:spacing w:val="-16"/>
      <w:kern w:val="1"/>
      <w:sz w:val="32"/>
      <w:szCs w:val="32"/>
      <w:lang w:val="en-GB" w:eastAsia="ar-SA"/>
    </w:rPr>
  </w:style>
  <w:style w:type="paragraph" w:customStyle="1" w:styleId="TitleCover">
    <w:name w:val="Title Cover"/>
    <w:basedOn w:val="Normal"/>
    <w:next w:val="Normal"/>
    <w:rsid w:val="00486A2E"/>
    <w:pPr>
      <w:keepNext/>
      <w:keepLines/>
      <w:pBdr>
        <w:top w:val="single" w:sz="40" w:space="31" w:color="000000"/>
      </w:pBdr>
      <w:tabs>
        <w:tab w:val="left" w:pos="-1680"/>
      </w:tabs>
      <w:suppressAutoHyphens/>
      <w:spacing w:before="240" w:after="500" w:line="640" w:lineRule="exact"/>
      <w:ind w:left="-840" w:right="-840"/>
      <w:jc w:val="both"/>
    </w:pPr>
    <w:rPr>
      <w:rFonts w:ascii="Arial Black" w:eastAsia="Times New Roman" w:hAnsi="Arial Black" w:cs="Arial Black"/>
      <w:b/>
      <w:bCs/>
      <w:spacing w:val="-48"/>
      <w:kern w:val="1"/>
      <w:sz w:val="64"/>
      <w:szCs w:val="64"/>
      <w:lang w:val="en-GB" w:eastAsia="ar-SA"/>
    </w:rPr>
  </w:style>
  <w:style w:type="paragraph" w:customStyle="1" w:styleId="SubtitleCover">
    <w:name w:val="Subtitle Cover"/>
    <w:basedOn w:val="TitleCover"/>
    <w:next w:val="BodyText"/>
    <w:rsid w:val="00486A2E"/>
    <w:pPr>
      <w:pBdr>
        <w:top w:val="single" w:sz="4" w:space="6" w:color="000000"/>
      </w:pBdr>
      <w:spacing w:before="0" w:after="0" w:line="360" w:lineRule="atLeast"/>
      <w:ind w:left="0" w:right="0"/>
    </w:pPr>
    <w:rPr>
      <w:rFonts w:ascii="Arial" w:hAnsi="Arial" w:cs="Arial"/>
      <w:spacing w:val="-30"/>
      <w:sz w:val="36"/>
      <w:szCs w:val="36"/>
    </w:rPr>
  </w:style>
  <w:style w:type="character" w:customStyle="1" w:styleId="FootnoteCharacters">
    <w:name w:val="Footnote Characters"/>
    <w:rsid w:val="00486A2E"/>
    <w:rPr>
      <w:rFonts w:cs="Times New Roman"/>
      <w:vertAlign w:val="superscript"/>
    </w:rPr>
  </w:style>
  <w:style w:type="character" w:styleId="PageNumber">
    <w:name w:val="page number"/>
    <w:uiPriority w:val="99"/>
    <w:rsid w:val="00486A2E"/>
    <w:rPr>
      <w:rFonts w:ascii="Arial Black" w:hAnsi="Arial Black" w:cs="Arial Black"/>
      <w:spacing w:val="-10"/>
      <w:sz w:val="18"/>
      <w:szCs w:val="18"/>
    </w:rPr>
  </w:style>
  <w:style w:type="paragraph" w:customStyle="1" w:styleId="1AutoList1">
    <w:name w:val="1AutoList1"/>
    <w:rsid w:val="00486A2E"/>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lang w:val="en-ZA"/>
    </w:rPr>
  </w:style>
  <w:style w:type="paragraph" w:styleId="TOC3">
    <w:name w:val="toc 3"/>
    <w:basedOn w:val="Normal"/>
    <w:next w:val="Normal"/>
    <w:autoRedefine/>
    <w:uiPriority w:val="39"/>
    <w:unhideWhenUsed/>
    <w:qFormat/>
    <w:rsid w:val="00AA5EF7"/>
    <w:pPr>
      <w:tabs>
        <w:tab w:val="left" w:pos="1100"/>
        <w:tab w:val="right" w:leader="dot" w:pos="10894"/>
      </w:tabs>
      <w:spacing w:after="0"/>
      <w:ind w:left="220"/>
    </w:pPr>
    <w:rPr>
      <w:i/>
      <w:iCs/>
      <w:sz w:val="20"/>
      <w:szCs w:val="20"/>
    </w:rPr>
  </w:style>
  <w:style w:type="paragraph" w:styleId="TOC4">
    <w:name w:val="toc 4"/>
    <w:basedOn w:val="Normal"/>
    <w:next w:val="Normal"/>
    <w:autoRedefine/>
    <w:uiPriority w:val="39"/>
    <w:unhideWhenUsed/>
    <w:rsid w:val="00486A2E"/>
    <w:pPr>
      <w:spacing w:after="0"/>
      <w:ind w:left="660"/>
    </w:pPr>
    <w:rPr>
      <w:sz w:val="18"/>
      <w:szCs w:val="18"/>
    </w:rPr>
  </w:style>
  <w:style w:type="paragraph" w:styleId="TOC5">
    <w:name w:val="toc 5"/>
    <w:basedOn w:val="Normal"/>
    <w:next w:val="Normal"/>
    <w:autoRedefine/>
    <w:uiPriority w:val="39"/>
    <w:unhideWhenUsed/>
    <w:rsid w:val="00486A2E"/>
    <w:pPr>
      <w:spacing w:after="0"/>
      <w:ind w:left="880"/>
    </w:pPr>
    <w:rPr>
      <w:sz w:val="18"/>
      <w:szCs w:val="18"/>
    </w:rPr>
  </w:style>
  <w:style w:type="paragraph" w:styleId="TOC6">
    <w:name w:val="toc 6"/>
    <w:basedOn w:val="Normal"/>
    <w:next w:val="Normal"/>
    <w:autoRedefine/>
    <w:uiPriority w:val="39"/>
    <w:unhideWhenUsed/>
    <w:rsid w:val="00486A2E"/>
    <w:pPr>
      <w:spacing w:after="0"/>
      <w:ind w:left="1100"/>
    </w:pPr>
    <w:rPr>
      <w:sz w:val="18"/>
      <w:szCs w:val="18"/>
    </w:rPr>
  </w:style>
  <w:style w:type="paragraph" w:styleId="TOC7">
    <w:name w:val="toc 7"/>
    <w:basedOn w:val="Normal"/>
    <w:next w:val="Normal"/>
    <w:autoRedefine/>
    <w:uiPriority w:val="39"/>
    <w:unhideWhenUsed/>
    <w:rsid w:val="00486A2E"/>
    <w:pPr>
      <w:spacing w:after="0"/>
      <w:ind w:left="1320"/>
    </w:pPr>
    <w:rPr>
      <w:sz w:val="18"/>
      <w:szCs w:val="18"/>
    </w:rPr>
  </w:style>
  <w:style w:type="paragraph" w:styleId="TOC8">
    <w:name w:val="toc 8"/>
    <w:basedOn w:val="Normal"/>
    <w:next w:val="Normal"/>
    <w:autoRedefine/>
    <w:uiPriority w:val="39"/>
    <w:unhideWhenUsed/>
    <w:rsid w:val="00486A2E"/>
    <w:pPr>
      <w:spacing w:after="0"/>
      <w:ind w:left="1540"/>
    </w:pPr>
    <w:rPr>
      <w:sz w:val="18"/>
      <w:szCs w:val="18"/>
    </w:rPr>
  </w:style>
  <w:style w:type="paragraph" w:styleId="TOC9">
    <w:name w:val="toc 9"/>
    <w:basedOn w:val="Normal"/>
    <w:next w:val="Normal"/>
    <w:autoRedefine/>
    <w:uiPriority w:val="39"/>
    <w:unhideWhenUsed/>
    <w:rsid w:val="00486A2E"/>
    <w:pPr>
      <w:spacing w:after="0"/>
      <w:ind w:left="1760"/>
    </w:pPr>
    <w:rPr>
      <w:sz w:val="18"/>
      <w:szCs w:val="18"/>
    </w:rPr>
  </w:style>
  <w:style w:type="paragraph" w:styleId="Caption">
    <w:name w:val="caption"/>
    <w:basedOn w:val="Normal"/>
    <w:next w:val="Normal"/>
    <w:uiPriority w:val="35"/>
    <w:unhideWhenUsed/>
    <w:qFormat/>
    <w:rsid w:val="00486A2E"/>
    <w:pPr>
      <w:spacing w:line="240" w:lineRule="auto"/>
    </w:pPr>
    <w:rPr>
      <w:rFonts w:ascii="Arial" w:hAnsi="Arial"/>
      <w:b/>
      <w:bCs/>
      <w:szCs w:val="18"/>
    </w:rPr>
  </w:style>
  <w:style w:type="character" w:styleId="CommentReference">
    <w:name w:val="annotation reference"/>
    <w:basedOn w:val="DefaultParagraphFont"/>
    <w:uiPriority w:val="99"/>
    <w:semiHidden/>
    <w:unhideWhenUsed/>
    <w:rsid w:val="00486A2E"/>
    <w:rPr>
      <w:sz w:val="16"/>
      <w:szCs w:val="16"/>
    </w:rPr>
  </w:style>
  <w:style w:type="paragraph" w:styleId="CommentText">
    <w:name w:val="annotation text"/>
    <w:basedOn w:val="Normal"/>
    <w:link w:val="CommentTextChar"/>
    <w:uiPriority w:val="99"/>
    <w:semiHidden/>
    <w:unhideWhenUsed/>
    <w:rsid w:val="00486A2E"/>
    <w:pPr>
      <w:spacing w:line="240" w:lineRule="auto"/>
    </w:pPr>
    <w:rPr>
      <w:sz w:val="20"/>
      <w:szCs w:val="20"/>
    </w:rPr>
  </w:style>
  <w:style w:type="character" w:customStyle="1" w:styleId="CommentTextChar">
    <w:name w:val="Comment Text Char"/>
    <w:basedOn w:val="DefaultParagraphFont"/>
    <w:link w:val="CommentText"/>
    <w:uiPriority w:val="99"/>
    <w:semiHidden/>
    <w:rsid w:val="00486A2E"/>
    <w:rPr>
      <w:sz w:val="20"/>
      <w:szCs w:val="20"/>
      <w:lang w:val="en-ZA"/>
    </w:rPr>
  </w:style>
  <w:style w:type="paragraph" w:styleId="CommentSubject">
    <w:name w:val="annotation subject"/>
    <w:basedOn w:val="CommentText"/>
    <w:next w:val="CommentText"/>
    <w:link w:val="CommentSubjectChar"/>
    <w:uiPriority w:val="99"/>
    <w:semiHidden/>
    <w:unhideWhenUsed/>
    <w:rsid w:val="00486A2E"/>
    <w:rPr>
      <w:b/>
      <w:bCs/>
    </w:rPr>
  </w:style>
  <w:style w:type="character" w:customStyle="1" w:styleId="CommentSubjectChar">
    <w:name w:val="Comment Subject Char"/>
    <w:basedOn w:val="CommentTextChar"/>
    <w:link w:val="CommentSubject"/>
    <w:uiPriority w:val="99"/>
    <w:semiHidden/>
    <w:rsid w:val="00486A2E"/>
    <w:rPr>
      <w:b/>
      <w:bCs/>
      <w:sz w:val="20"/>
      <w:szCs w:val="20"/>
      <w:lang w:val="en-ZA"/>
    </w:rPr>
  </w:style>
  <w:style w:type="paragraph" w:styleId="TableofFigures">
    <w:name w:val="table of figures"/>
    <w:basedOn w:val="Normal"/>
    <w:next w:val="Normal"/>
    <w:uiPriority w:val="99"/>
    <w:unhideWhenUsed/>
    <w:rsid w:val="00486A2E"/>
    <w:pPr>
      <w:spacing w:after="0"/>
    </w:pPr>
  </w:style>
  <w:style w:type="paragraph" w:customStyle="1" w:styleId="Default">
    <w:name w:val="Default"/>
    <w:rsid w:val="00486A2E"/>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093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FD481E"/>
    <w:pPr>
      <w:spacing w:after="0" w:line="240" w:lineRule="auto"/>
    </w:pPr>
    <w:rPr>
      <w:rFonts w:eastAsiaTheme="minorEastAsia"/>
    </w:rPr>
  </w:style>
  <w:style w:type="character" w:customStyle="1" w:styleId="NoSpacingChar">
    <w:name w:val="No Spacing Char"/>
    <w:basedOn w:val="DefaultParagraphFont"/>
    <w:link w:val="NoSpacing"/>
    <w:uiPriority w:val="1"/>
    <w:rsid w:val="00FD481E"/>
    <w:rPr>
      <w:rFonts w:eastAsiaTheme="minorEastAsia"/>
    </w:rPr>
  </w:style>
  <w:style w:type="paragraph" w:customStyle="1" w:styleId="Pa0">
    <w:name w:val="Pa0"/>
    <w:basedOn w:val="Default"/>
    <w:next w:val="Default"/>
    <w:uiPriority w:val="99"/>
    <w:rsid w:val="00497FAC"/>
    <w:pPr>
      <w:spacing w:line="241" w:lineRule="atLeast"/>
    </w:pPr>
    <w:rPr>
      <w:rFonts w:ascii="Calibri" w:hAnsi="Calibri" w:cstheme="minorBidi"/>
      <w:color w:val="auto"/>
    </w:rPr>
  </w:style>
  <w:style w:type="character" w:customStyle="1" w:styleId="A1">
    <w:name w:val="A1"/>
    <w:uiPriority w:val="99"/>
    <w:rsid w:val="00497FAC"/>
    <w:rPr>
      <w:rFonts w:cs="Calibri"/>
      <w:color w:val="000000"/>
      <w:sz w:val="16"/>
      <w:szCs w:val="16"/>
    </w:rPr>
  </w:style>
  <w:style w:type="paragraph" w:customStyle="1" w:styleId="Pa2">
    <w:name w:val="Pa2"/>
    <w:basedOn w:val="Default"/>
    <w:next w:val="Default"/>
    <w:uiPriority w:val="99"/>
    <w:rsid w:val="00497FAC"/>
    <w:pPr>
      <w:spacing w:line="241" w:lineRule="atLeast"/>
    </w:pPr>
    <w:rPr>
      <w:rFonts w:ascii="Calibri" w:hAnsi="Calibri" w:cstheme="minorBidi"/>
      <w:color w:val="auto"/>
    </w:rPr>
  </w:style>
  <w:style w:type="character" w:customStyle="1" w:styleId="A0">
    <w:name w:val="A0"/>
    <w:uiPriority w:val="99"/>
    <w:rsid w:val="00497FAC"/>
    <w:rPr>
      <w:rFonts w:cs="Calibri"/>
      <w:color w:val="000000"/>
      <w:sz w:val="16"/>
      <w:szCs w:val="16"/>
    </w:rPr>
  </w:style>
  <w:style w:type="paragraph" w:styleId="EndnoteText">
    <w:name w:val="endnote text"/>
    <w:basedOn w:val="Normal"/>
    <w:link w:val="EndnoteTextChar"/>
    <w:uiPriority w:val="99"/>
    <w:semiHidden/>
    <w:unhideWhenUsed/>
    <w:rsid w:val="0023322E"/>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23322E"/>
    <w:rPr>
      <w:sz w:val="20"/>
      <w:szCs w:val="20"/>
    </w:rPr>
  </w:style>
  <w:style w:type="character" w:styleId="EndnoteReference">
    <w:name w:val="endnote reference"/>
    <w:basedOn w:val="DefaultParagraphFont"/>
    <w:uiPriority w:val="99"/>
    <w:semiHidden/>
    <w:unhideWhenUsed/>
    <w:rsid w:val="0023322E"/>
    <w:rPr>
      <w:vertAlign w:val="superscript"/>
    </w:rPr>
  </w:style>
  <w:style w:type="character" w:customStyle="1" w:styleId="tgc">
    <w:name w:val="_tgc"/>
    <w:basedOn w:val="DefaultParagraphFont"/>
    <w:rsid w:val="00DE3B12"/>
  </w:style>
  <w:style w:type="numbering" w:customStyle="1" w:styleId="NoList1">
    <w:name w:val="No List1"/>
    <w:next w:val="NoList"/>
    <w:uiPriority w:val="99"/>
    <w:semiHidden/>
    <w:unhideWhenUsed/>
    <w:rsid w:val="0067677B"/>
  </w:style>
  <w:style w:type="character" w:customStyle="1" w:styleId="FollowedHyperlink1">
    <w:name w:val="FollowedHyperlink1"/>
    <w:basedOn w:val="DefaultParagraphFont"/>
    <w:uiPriority w:val="99"/>
    <w:semiHidden/>
    <w:unhideWhenUsed/>
    <w:rsid w:val="0067677B"/>
    <w:rPr>
      <w:color w:val="800080"/>
      <w:u w:val="single"/>
    </w:rPr>
  </w:style>
  <w:style w:type="character" w:styleId="PlaceholderText">
    <w:name w:val="Placeholder Text"/>
    <w:basedOn w:val="DefaultParagraphFont"/>
    <w:uiPriority w:val="99"/>
    <w:semiHidden/>
    <w:rsid w:val="0067677B"/>
    <w:rPr>
      <w:color w:val="808080"/>
    </w:rPr>
  </w:style>
  <w:style w:type="table" w:customStyle="1" w:styleId="TableGrid1">
    <w:name w:val="Table Grid1"/>
    <w:basedOn w:val="TableNormal"/>
    <w:uiPriority w:val="59"/>
    <w:rsid w:val="006767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7677B"/>
    <w:rPr>
      <w:color w:val="800080" w:themeColor="followedHyperlink"/>
      <w:u w:val="single"/>
    </w:rPr>
  </w:style>
  <w:style w:type="table" w:customStyle="1" w:styleId="TableGrid2">
    <w:name w:val="Table Grid2"/>
    <w:basedOn w:val="TableNormal"/>
    <w:next w:val="TableGrid"/>
    <w:uiPriority w:val="59"/>
    <w:rsid w:val="006767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767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7677B"/>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67677B"/>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67677B"/>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67677B"/>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6B7EF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6B7EF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51D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2A4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1E004A"/>
    <w:pPr>
      <w:spacing w:after="0" w:line="240" w:lineRule="auto"/>
    </w:pPr>
    <w:rPr>
      <w:lang w:val="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uiPriority w:val="59"/>
    <w:rsid w:val="00503B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No">
    <w:name w:val="List No"/>
    <w:uiPriority w:val="99"/>
    <w:semiHidden/>
    <w:unhideWhenUsed/>
    <w:rsid w:val="00627F8A"/>
  </w:style>
  <w:style w:type="paragraph" w:customStyle="1" w:styleId="first-para">
    <w:name w:val="first-para"/>
    <w:basedOn w:val="Normal"/>
    <w:rsid w:val="0024194F"/>
    <w:pPr>
      <w:spacing w:before="100" w:beforeAutospacing="1" w:after="100" w:afterAutospacing="1" w:line="240" w:lineRule="auto"/>
    </w:pPr>
    <w:rPr>
      <w:rFonts w:ascii="Times New Roman" w:eastAsia="Times New Roman" w:hAnsi="Times New Roman" w:cs="Times New Roman"/>
      <w:sz w:val="24"/>
      <w:szCs w:val="24"/>
      <w:lang w:eastAsia="en-ZA"/>
    </w:rPr>
  </w:style>
  <w:style w:type="table" w:customStyle="1" w:styleId="TableGrid51">
    <w:name w:val="Table Grid51"/>
    <w:basedOn w:val="TableNormal"/>
    <w:next w:val="TableGrid"/>
    <w:uiPriority w:val="59"/>
    <w:rsid w:val="00490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490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490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063">
      <w:bodyDiv w:val="1"/>
      <w:marLeft w:val="0"/>
      <w:marRight w:val="0"/>
      <w:marTop w:val="0"/>
      <w:marBottom w:val="0"/>
      <w:divBdr>
        <w:top w:val="none" w:sz="0" w:space="0" w:color="auto"/>
        <w:left w:val="none" w:sz="0" w:space="0" w:color="auto"/>
        <w:bottom w:val="none" w:sz="0" w:space="0" w:color="auto"/>
        <w:right w:val="none" w:sz="0" w:space="0" w:color="auto"/>
      </w:divBdr>
    </w:div>
    <w:div w:id="18356346">
      <w:bodyDiv w:val="1"/>
      <w:marLeft w:val="0"/>
      <w:marRight w:val="0"/>
      <w:marTop w:val="0"/>
      <w:marBottom w:val="0"/>
      <w:divBdr>
        <w:top w:val="none" w:sz="0" w:space="0" w:color="auto"/>
        <w:left w:val="none" w:sz="0" w:space="0" w:color="auto"/>
        <w:bottom w:val="none" w:sz="0" w:space="0" w:color="auto"/>
        <w:right w:val="none" w:sz="0" w:space="0" w:color="auto"/>
      </w:divBdr>
    </w:div>
    <w:div w:id="20909153">
      <w:bodyDiv w:val="1"/>
      <w:marLeft w:val="0"/>
      <w:marRight w:val="0"/>
      <w:marTop w:val="0"/>
      <w:marBottom w:val="0"/>
      <w:divBdr>
        <w:top w:val="none" w:sz="0" w:space="0" w:color="auto"/>
        <w:left w:val="none" w:sz="0" w:space="0" w:color="auto"/>
        <w:bottom w:val="none" w:sz="0" w:space="0" w:color="auto"/>
        <w:right w:val="none" w:sz="0" w:space="0" w:color="auto"/>
      </w:divBdr>
    </w:div>
    <w:div w:id="38867672">
      <w:bodyDiv w:val="1"/>
      <w:marLeft w:val="0"/>
      <w:marRight w:val="0"/>
      <w:marTop w:val="0"/>
      <w:marBottom w:val="0"/>
      <w:divBdr>
        <w:top w:val="none" w:sz="0" w:space="0" w:color="auto"/>
        <w:left w:val="none" w:sz="0" w:space="0" w:color="auto"/>
        <w:bottom w:val="none" w:sz="0" w:space="0" w:color="auto"/>
        <w:right w:val="none" w:sz="0" w:space="0" w:color="auto"/>
      </w:divBdr>
    </w:div>
    <w:div w:id="41175552">
      <w:bodyDiv w:val="1"/>
      <w:marLeft w:val="0"/>
      <w:marRight w:val="0"/>
      <w:marTop w:val="0"/>
      <w:marBottom w:val="0"/>
      <w:divBdr>
        <w:top w:val="none" w:sz="0" w:space="0" w:color="auto"/>
        <w:left w:val="none" w:sz="0" w:space="0" w:color="auto"/>
        <w:bottom w:val="none" w:sz="0" w:space="0" w:color="auto"/>
        <w:right w:val="none" w:sz="0" w:space="0" w:color="auto"/>
      </w:divBdr>
    </w:div>
    <w:div w:id="43335599">
      <w:bodyDiv w:val="1"/>
      <w:marLeft w:val="0"/>
      <w:marRight w:val="0"/>
      <w:marTop w:val="0"/>
      <w:marBottom w:val="0"/>
      <w:divBdr>
        <w:top w:val="none" w:sz="0" w:space="0" w:color="auto"/>
        <w:left w:val="none" w:sz="0" w:space="0" w:color="auto"/>
        <w:bottom w:val="none" w:sz="0" w:space="0" w:color="auto"/>
        <w:right w:val="none" w:sz="0" w:space="0" w:color="auto"/>
      </w:divBdr>
    </w:div>
    <w:div w:id="59524421">
      <w:bodyDiv w:val="1"/>
      <w:marLeft w:val="0"/>
      <w:marRight w:val="0"/>
      <w:marTop w:val="0"/>
      <w:marBottom w:val="0"/>
      <w:divBdr>
        <w:top w:val="none" w:sz="0" w:space="0" w:color="auto"/>
        <w:left w:val="none" w:sz="0" w:space="0" w:color="auto"/>
        <w:bottom w:val="none" w:sz="0" w:space="0" w:color="auto"/>
        <w:right w:val="none" w:sz="0" w:space="0" w:color="auto"/>
      </w:divBdr>
    </w:div>
    <w:div w:id="71048196">
      <w:bodyDiv w:val="1"/>
      <w:marLeft w:val="0"/>
      <w:marRight w:val="0"/>
      <w:marTop w:val="0"/>
      <w:marBottom w:val="0"/>
      <w:divBdr>
        <w:top w:val="none" w:sz="0" w:space="0" w:color="auto"/>
        <w:left w:val="none" w:sz="0" w:space="0" w:color="auto"/>
        <w:bottom w:val="none" w:sz="0" w:space="0" w:color="auto"/>
        <w:right w:val="none" w:sz="0" w:space="0" w:color="auto"/>
      </w:divBdr>
    </w:div>
    <w:div w:id="80490721">
      <w:bodyDiv w:val="1"/>
      <w:marLeft w:val="0"/>
      <w:marRight w:val="0"/>
      <w:marTop w:val="0"/>
      <w:marBottom w:val="0"/>
      <w:divBdr>
        <w:top w:val="none" w:sz="0" w:space="0" w:color="auto"/>
        <w:left w:val="none" w:sz="0" w:space="0" w:color="auto"/>
        <w:bottom w:val="none" w:sz="0" w:space="0" w:color="auto"/>
        <w:right w:val="none" w:sz="0" w:space="0" w:color="auto"/>
      </w:divBdr>
    </w:div>
    <w:div w:id="85425078">
      <w:bodyDiv w:val="1"/>
      <w:marLeft w:val="0"/>
      <w:marRight w:val="0"/>
      <w:marTop w:val="0"/>
      <w:marBottom w:val="0"/>
      <w:divBdr>
        <w:top w:val="none" w:sz="0" w:space="0" w:color="auto"/>
        <w:left w:val="none" w:sz="0" w:space="0" w:color="auto"/>
        <w:bottom w:val="none" w:sz="0" w:space="0" w:color="auto"/>
        <w:right w:val="none" w:sz="0" w:space="0" w:color="auto"/>
      </w:divBdr>
    </w:div>
    <w:div w:id="95486524">
      <w:bodyDiv w:val="1"/>
      <w:marLeft w:val="0"/>
      <w:marRight w:val="0"/>
      <w:marTop w:val="0"/>
      <w:marBottom w:val="0"/>
      <w:divBdr>
        <w:top w:val="none" w:sz="0" w:space="0" w:color="auto"/>
        <w:left w:val="none" w:sz="0" w:space="0" w:color="auto"/>
        <w:bottom w:val="none" w:sz="0" w:space="0" w:color="auto"/>
        <w:right w:val="none" w:sz="0" w:space="0" w:color="auto"/>
      </w:divBdr>
    </w:div>
    <w:div w:id="115029975">
      <w:bodyDiv w:val="1"/>
      <w:marLeft w:val="0"/>
      <w:marRight w:val="0"/>
      <w:marTop w:val="0"/>
      <w:marBottom w:val="0"/>
      <w:divBdr>
        <w:top w:val="none" w:sz="0" w:space="0" w:color="auto"/>
        <w:left w:val="none" w:sz="0" w:space="0" w:color="auto"/>
        <w:bottom w:val="none" w:sz="0" w:space="0" w:color="auto"/>
        <w:right w:val="none" w:sz="0" w:space="0" w:color="auto"/>
      </w:divBdr>
    </w:div>
    <w:div w:id="118305743">
      <w:bodyDiv w:val="1"/>
      <w:marLeft w:val="0"/>
      <w:marRight w:val="0"/>
      <w:marTop w:val="0"/>
      <w:marBottom w:val="0"/>
      <w:divBdr>
        <w:top w:val="none" w:sz="0" w:space="0" w:color="auto"/>
        <w:left w:val="none" w:sz="0" w:space="0" w:color="auto"/>
        <w:bottom w:val="none" w:sz="0" w:space="0" w:color="auto"/>
        <w:right w:val="none" w:sz="0" w:space="0" w:color="auto"/>
      </w:divBdr>
    </w:div>
    <w:div w:id="137039976">
      <w:bodyDiv w:val="1"/>
      <w:marLeft w:val="0"/>
      <w:marRight w:val="0"/>
      <w:marTop w:val="0"/>
      <w:marBottom w:val="0"/>
      <w:divBdr>
        <w:top w:val="none" w:sz="0" w:space="0" w:color="auto"/>
        <w:left w:val="none" w:sz="0" w:space="0" w:color="auto"/>
        <w:bottom w:val="none" w:sz="0" w:space="0" w:color="auto"/>
        <w:right w:val="none" w:sz="0" w:space="0" w:color="auto"/>
      </w:divBdr>
    </w:div>
    <w:div w:id="154421795">
      <w:bodyDiv w:val="1"/>
      <w:marLeft w:val="0"/>
      <w:marRight w:val="0"/>
      <w:marTop w:val="0"/>
      <w:marBottom w:val="0"/>
      <w:divBdr>
        <w:top w:val="none" w:sz="0" w:space="0" w:color="auto"/>
        <w:left w:val="none" w:sz="0" w:space="0" w:color="auto"/>
        <w:bottom w:val="none" w:sz="0" w:space="0" w:color="auto"/>
        <w:right w:val="none" w:sz="0" w:space="0" w:color="auto"/>
      </w:divBdr>
    </w:div>
    <w:div w:id="160004187">
      <w:bodyDiv w:val="1"/>
      <w:marLeft w:val="0"/>
      <w:marRight w:val="0"/>
      <w:marTop w:val="0"/>
      <w:marBottom w:val="0"/>
      <w:divBdr>
        <w:top w:val="none" w:sz="0" w:space="0" w:color="auto"/>
        <w:left w:val="none" w:sz="0" w:space="0" w:color="auto"/>
        <w:bottom w:val="none" w:sz="0" w:space="0" w:color="auto"/>
        <w:right w:val="none" w:sz="0" w:space="0" w:color="auto"/>
      </w:divBdr>
    </w:div>
    <w:div w:id="167064757">
      <w:bodyDiv w:val="1"/>
      <w:marLeft w:val="0"/>
      <w:marRight w:val="0"/>
      <w:marTop w:val="0"/>
      <w:marBottom w:val="0"/>
      <w:divBdr>
        <w:top w:val="none" w:sz="0" w:space="0" w:color="auto"/>
        <w:left w:val="none" w:sz="0" w:space="0" w:color="auto"/>
        <w:bottom w:val="none" w:sz="0" w:space="0" w:color="auto"/>
        <w:right w:val="none" w:sz="0" w:space="0" w:color="auto"/>
      </w:divBdr>
    </w:div>
    <w:div w:id="189489888">
      <w:bodyDiv w:val="1"/>
      <w:marLeft w:val="0"/>
      <w:marRight w:val="0"/>
      <w:marTop w:val="0"/>
      <w:marBottom w:val="0"/>
      <w:divBdr>
        <w:top w:val="none" w:sz="0" w:space="0" w:color="auto"/>
        <w:left w:val="none" w:sz="0" w:space="0" w:color="auto"/>
        <w:bottom w:val="none" w:sz="0" w:space="0" w:color="auto"/>
        <w:right w:val="none" w:sz="0" w:space="0" w:color="auto"/>
      </w:divBdr>
    </w:div>
    <w:div w:id="193931875">
      <w:bodyDiv w:val="1"/>
      <w:marLeft w:val="0"/>
      <w:marRight w:val="0"/>
      <w:marTop w:val="0"/>
      <w:marBottom w:val="0"/>
      <w:divBdr>
        <w:top w:val="none" w:sz="0" w:space="0" w:color="auto"/>
        <w:left w:val="none" w:sz="0" w:space="0" w:color="auto"/>
        <w:bottom w:val="none" w:sz="0" w:space="0" w:color="auto"/>
        <w:right w:val="none" w:sz="0" w:space="0" w:color="auto"/>
      </w:divBdr>
    </w:div>
    <w:div w:id="215893912">
      <w:bodyDiv w:val="1"/>
      <w:marLeft w:val="0"/>
      <w:marRight w:val="0"/>
      <w:marTop w:val="0"/>
      <w:marBottom w:val="0"/>
      <w:divBdr>
        <w:top w:val="none" w:sz="0" w:space="0" w:color="auto"/>
        <w:left w:val="none" w:sz="0" w:space="0" w:color="auto"/>
        <w:bottom w:val="none" w:sz="0" w:space="0" w:color="auto"/>
        <w:right w:val="none" w:sz="0" w:space="0" w:color="auto"/>
      </w:divBdr>
    </w:div>
    <w:div w:id="217281906">
      <w:bodyDiv w:val="1"/>
      <w:marLeft w:val="0"/>
      <w:marRight w:val="0"/>
      <w:marTop w:val="0"/>
      <w:marBottom w:val="0"/>
      <w:divBdr>
        <w:top w:val="none" w:sz="0" w:space="0" w:color="auto"/>
        <w:left w:val="none" w:sz="0" w:space="0" w:color="auto"/>
        <w:bottom w:val="none" w:sz="0" w:space="0" w:color="auto"/>
        <w:right w:val="none" w:sz="0" w:space="0" w:color="auto"/>
      </w:divBdr>
    </w:div>
    <w:div w:id="218247106">
      <w:bodyDiv w:val="1"/>
      <w:marLeft w:val="0"/>
      <w:marRight w:val="0"/>
      <w:marTop w:val="0"/>
      <w:marBottom w:val="0"/>
      <w:divBdr>
        <w:top w:val="none" w:sz="0" w:space="0" w:color="auto"/>
        <w:left w:val="none" w:sz="0" w:space="0" w:color="auto"/>
        <w:bottom w:val="none" w:sz="0" w:space="0" w:color="auto"/>
        <w:right w:val="none" w:sz="0" w:space="0" w:color="auto"/>
      </w:divBdr>
    </w:div>
    <w:div w:id="245965846">
      <w:bodyDiv w:val="1"/>
      <w:marLeft w:val="0"/>
      <w:marRight w:val="0"/>
      <w:marTop w:val="0"/>
      <w:marBottom w:val="0"/>
      <w:divBdr>
        <w:top w:val="none" w:sz="0" w:space="0" w:color="auto"/>
        <w:left w:val="none" w:sz="0" w:space="0" w:color="auto"/>
        <w:bottom w:val="none" w:sz="0" w:space="0" w:color="auto"/>
        <w:right w:val="none" w:sz="0" w:space="0" w:color="auto"/>
      </w:divBdr>
    </w:div>
    <w:div w:id="251159418">
      <w:bodyDiv w:val="1"/>
      <w:marLeft w:val="0"/>
      <w:marRight w:val="0"/>
      <w:marTop w:val="0"/>
      <w:marBottom w:val="0"/>
      <w:divBdr>
        <w:top w:val="none" w:sz="0" w:space="0" w:color="auto"/>
        <w:left w:val="none" w:sz="0" w:space="0" w:color="auto"/>
        <w:bottom w:val="none" w:sz="0" w:space="0" w:color="auto"/>
        <w:right w:val="none" w:sz="0" w:space="0" w:color="auto"/>
      </w:divBdr>
    </w:div>
    <w:div w:id="274949135">
      <w:bodyDiv w:val="1"/>
      <w:marLeft w:val="0"/>
      <w:marRight w:val="0"/>
      <w:marTop w:val="0"/>
      <w:marBottom w:val="0"/>
      <w:divBdr>
        <w:top w:val="none" w:sz="0" w:space="0" w:color="auto"/>
        <w:left w:val="none" w:sz="0" w:space="0" w:color="auto"/>
        <w:bottom w:val="none" w:sz="0" w:space="0" w:color="auto"/>
        <w:right w:val="none" w:sz="0" w:space="0" w:color="auto"/>
      </w:divBdr>
    </w:div>
    <w:div w:id="284122182">
      <w:bodyDiv w:val="1"/>
      <w:marLeft w:val="0"/>
      <w:marRight w:val="0"/>
      <w:marTop w:val="0"/>
      <w:marBottom w:val="0"/>
      <w:divBdr>
        <w:top w:val="none" w:sz="0" w:space="0" w:color="auto"/>
        <w:left w:val="none" w:sz="0" w:space="0" w:color="auto"/>
        <w:bottom w:val="none" w:sz="0" w:space="0" w:color="auto"/>
        <w:right w:val="none" w:sz="0" w:space="0" w:color="auto"/>
      </w:divBdr>
    </w:div>
    <w:div w:id="292105517">
      <w:bodyDiv w:val="1"/>
      <w:marLeft w:val="0"/>
      <w:marRight w:val="0"/>
      <w:marTop w:val="0"/>
      <w:marBottom w:val="0"/>
      <w:divBdr>
        <w:top w:val="none" w:sz="0" w:space="0" w:color="auto"/>
        <w:left w:val="none" w:sz="0" w:space="0" w:color="auto"/>
        <w:bottom w:val="none" w:sz="0" w:space="0" w:color="auto"/>
        <w:right w:val="none" w:sz="0" w:space="0" w:color="auto"/>
      </w:divBdr>
    </w:div>
    <w:div w:id="303509637">
      <w:bodyDiv w:val="1"/>
      <w:marLeft w:val="0"/>
      <w:marRight w:val="0"/>
      <w:marTop w:val="0"/>
      <w:marBottom w:val="0"/>
      <w:divBdr>
        <w:top w:val="none" w:sz="0" w:space="0" w:color="auto"/>
        <w:left w:val="none" w:sz="0" w:space="0" w:color="auto"/>
        <w:bottom w:val="none" w:sz="0" w:space="0" w:color="auto"/>
        <w:right w:val="none" w:sz="0" w:space="0" w:color="auto"/>
      </w:divBdr>
    </w:div>
    <w:div w:id="308243414">
      <w:bodyDiv w:val="1"/>
      <w:marLeft w:val="0"/>
      <w:marRight w:val="0"/>
      <w:marTop w:val="0"/>
      <w:marBottom w:val="0"/>
      <w:divBdr>
        <w:top w:val="none" w:sz="0" w:space="0" w:color="auto"/>
        <w:left w:val="none" w:sz="0" w:space="0" w:color="auto"/>
        <w:bottom w:val="none" w:sz="0" w:space="0" w:color="auto"/>
        <w:right w:val="none" w:sz="0" w:space="0" w:color="auto"/>
      </w:divBdr>
    </w:div>
    <w:div w:id="324938727">
      <w:bodyDiv w:val="1"/>
      <w:marLeft w:val="0"/>
      <w:marRight w:val="0"/>
      <w:marTop w:val="0"/>
      <w:marBottom w:val="0"/>
      <w:divBdr>
        <w:top w:val="none" w:sz="0" w:space="0" w:color="auto"/>
        <w:left w:val="none" w:sz="0" w:space="0" w:color="auto"/>
        <w:bottom w:val="none" w:sz="0" w:space="0" w:color="auto"/>
        <w:right w:val="none" w:sz="0" w:space="0" w:color="auto"/>
      </w:divBdr>
    </w:div>
    <w:div w:id="334378735">
      <w:bodyDiv w:val="1"/>
      <w:marLeft w:val="0"/>
      <w:marRight w:val="0"/>
      <w:marTop w:val="0"/>
      <w:marBottom w:val="0"/>
      <w:divBdr>
        <w:top w:val="none" w:sz="0" w:space="0" w:color="auto"/>
        <w:left w:val="none" w:sz="0" w:space="0" w:color="auto"/>
        <w:bottom w:val="none" w:sz="0" w:space="0" w:color="auto"/>
        <w:right w:val="none" w:sz="0" w:space="0" w:color="auto"/>
      </w:divBdr>
    </w:div>
    <w:div w:id="340670293">
      <w:bodyDiv w:val="1"/>
      <w:marLeft w:val="0"/>
      <w:marRight w:val="0"/>
      <w:marTop w:val="0"/>
      <w:marBottom w:val="0"/>
      <w:divBdr>
        <w:top w:val="none" w:sz="0" w:space="0" w:color="auto"/>
        <w:left w:val="none" w:sz="0" w:space="0" w:color="auto"/>
        <w:bottom w:val="none" w:sz="0" w:space="0" w:color="auto"/>
        <w:right w:val="none" w:sz="0" w:space="0" w:color="auto"/>
      </w:divBdr>
    </w:div>
    <w:div w:id="350105758">
      <w:bodyDiv w:val="1"/>
      <w:marLeft w:val="0"/>
      <w:marRight w:val="0"/>
      <w:marTop w:val="0"/>
      <w:marBottom w:val="0"/>
      <w:divBdr>
        <w:top w:val="none" w:sz="0" w:space="0" w:color="auto"/>
        <w:left w:val="none" w:sz="0" w:space="0" w:color="auto"/>
        <w:bottom w:val="none" w:sz="0" w:space="0" w:color="auto"/>
        <w:right w:val="none" w:sz="0" w:space="0" w:color="auto"/>
      </w:divBdr>
    </w:div>
    <w:div w:id="354039666">
      <w:bodyDiv w:val="1"/>
      <w:marLeft w:val="0"/>
      <w:marRight w:val="0"/>
      <w:marTop w:val="0"/>
      <w:marBottom w:val="0"/>
      <w:divBdr>
        <w:top w:val="none" w:sz="0" w:space="0" w:color="auto"/>
        <w:left w:val="none" w:sz="0" w:space="0" w:color="auto"/>
        <w:bottom w:val="none" w:sz="0" w:space="0" w:color="auto"/>
        <w:right w:val="none" w:sz="0" w:space="0" w:color="auto"/>
      </w:divBdr>
    </w:div>
    <w:div w:id="381756739">
      <w:bodyDiv w:val="1"/>
      <w:marLeft w:val="0"/>
      <w:marRight w:val="0"/>
      <w:marTop w:val="0"/>
      <w:marBottom w:val="0"/>
      <w:divBdr>
        <w:top w:val="none" w:sz="0" w:space="0" w:color="auto"/>
        <w:left w:val="none" w:sz="0" w:space="0" w:color="auto"/>
        <w:bottom w:val="none" w:sz="0" w:space="0" w:color="auto"/>
        <w:right w:val="none" w:sz="0" w:space="0" w:color="auto"/>
      </w:divBdr>
    </w:div>
    <w:div w:id="387804401">
      <w:bodyDiv w:val="1"/>
      <w:marLeft w:val="0"/>
      <w:marRight w:val="0"/>
      <w:marTop w:val="0"/>
      <w:marBottom w:val="0"/>
      <w:divBdr>
        <w:top w:val="none" w:sz="0" w:space="0" w:color="auto"/>
        <w:left w:val="none" w:sz="0" w:space="0" w:color="auto"/>
        <w:bottom w:val="none" w:sz="0" w:space="0" w:color="auto"/>
        <w:right w:val="none" w:sz="0" w:space="0" w:color="auto"/>
      </w:divBdr>
    </w:div>
    <w:div w:id="395399278">
      <w:bodyDiv w:val="1"/>
      <w:marLeft w:val="0"/>
      <w:marRight w:val="0"/>
      <w:marTop w:val="0"/>
      <w:marBottom w:val="0"/>
      <w:divBdr>
        <w:top w:val="none" w:sz="0" w:space="0" w:color="auto"/>
        <w:left w:val="none" w:sz="0" w:space="0" w:color="auto"/>
        <w:bottom w:val="none" w:sz="0" w:space="0" w:color="auto"/>
        <w:right w:val="none" w:sz="0" w:space="0" w:color="auto"/>
      </w:divBdr>
    </w:div>
    <w:div w:id="453905602">
      <w:bodyDiv w:val="1"/>
      <w:marLeft w:val="0"/>
      <w:marRight w:val="0"/>
      <w:marTop w:val="0"/>
      <w:marBottom w:val="0"/>
      <w:divBdr>
        <w:top w:val="none" w:sz="0" w:space="0" w:color="auto"/>
        <w:left w:val="none" w:sz="0" w:space="0" w:color="auto"/>
        <w:bottom w:val="none" w:sz="0" w:space="0" w:color="auto"/>
        <w:right w:val="none" w:sz="0" w:space="0" w:color="auto"/>
      </w:divBdr>
    </w:div>
    <w:div w:id="462358098">
      <w:bodyDiv w:val="1"/>
      <w:marLeft w:val="0"/>
      <w:marRight w:val="0"/>
      <w:marTop w:val="0"/>
      <w:marBottom w:val="0"/>
      <w:divBdr>
        <w:top w:val="none" w:sz="0" w:space="0" w:color="auto"/>
        <w:left w:val="none" w:sz="0" w:space="0" w:color="auto"/>
        <w:bottom w:val="none" w:sz="0" w:space="0" w:color="auto"/>
        <w:right w:val="none" w:sz="0" w:space="0" w:color="auto"/>
      </w:divBdr>
    </w:div>
    <w:div w:id="466050871">
      <w:bodyDiv w:val="1"/>
      <w:marLeft w:val="0"/>
      <w:marRight w:val="0"/>
      <w:marTop w:val="0"/>
      <w:marBottom w:val="0"/>
      <w:divBdr>
        <w:top w:val="none" w:sz="0" w:space="0" w:color="auto"/>
        <w:left w:val="none" w:sz="0" w:space="0" w:color="auto"/>
        <w:bottom w:val="none" w:sz="0" w:space="0" w:color="auto"/>
        <w:right w:val="none" w:sz="0" w:space="0" w:color="auto"/>
      </w:divBdr>
    </w:div>
    <w:div w:id="470750287">
      <w:bodyDiv w:val="1"/>
      <w:marLeft w:val="0"/>
      <w:marRight w:val="0"/>
      <w:marTop w:val="0"/>
      <w:marBottom w:val="0"/>
      <w:divBdr>
        <w:top w:val="none" w:sz="0" w:space="0" w:color="auto"/>
        <w:left w:val="none" w:sz="0" w:space="0" w:color="auto"/>
        <w:bottom w:val="none" w:sz="0" w:space="0" w:color="auto"/>
        <w:right w:val="none" w:sz="0" w:space="0" w:color="auto"/>
      </w:divBdr>
    </w:div>
    <w:div w:id="474492723">
      <w:bodyDiv w:val="1"/>
      <w:marLeft w:val="0"/>
      <w:marRight w:val="0"/>
      <w:marTop w:val="0"/>
      <w:marBottom w:val="0"/>
      <w:divBdr>
        <w:top w:val="none" w:sz="0" w:space="0" w:color="auto"/>
        <w:left w:val="none" w:sz="0" w:space="0" w:color="auto"/>
        <w:bottom w:val="none" w:sz="0" w:space="0" w:color="auto"/>
        <w:right w:val="none" w:sz="0" w:space="0" w:color="auto"/>
      </w:divBdr>
    </w:div>
    <w:div w:id="479079848">
      <w:bodyDiv w:val="1"/>
      <w:marLeft w:val="0"/>
      <w:marRight w:val="0"/>
      <w:marTop w:val="0"/>
      <w:marBottom w:val="0"/>
      <w:divBdr>
        <w:top w:val="none" w:sz="0" w:space="0" w:color="auto"/>
        <w:left w:val="none" w:sz="0" w:space="0" w:color="auto"/>
        <w:bottom w:val="none" w:sz="0" w:space="0" w:color="auto"/>
        <w:right w:val="none" w:sz="0" w:space="0" w:color="auto"/>
      </w:divBdr>
    </w:div>
    <w:div w:id="497620906">
      <w:bodyDiv w:val="1"/>
      <w:marLeft w:val="0"/>
      <w:marRight w:val="0"/>
      <w:marTop w:val="0"/>
      <w:marBottom w:val="0"/>
      <w:divBdr>
        <w:top w:val="none" w:sz="0" w:space="0" w:color="auto"/>
        <w:left w:val="none" w:sz="0" w:space="0" w:color="auto"/>
        <w:bottom w:val="none" w:sz="0" w:space="0" w:color="auto"/>
        <w:right w:val="none" w:sz="0" w:space="0" w:color="auto"/>
      </w:divBdr>
    </w:div>
    <w:div w:id="516431351">
      <w:bodyDiv w:val="1"/>
      <w:marLeft w:val="0"/>
      <w:marRight w:val="0"/>
      <w:marTop w:val="0"/>
      <w:marBottom w:val="0"/>
      <w:divBdr>
        <w:top w:val="none" w:sz="0" w:space="0" w:color="auto"/>
        <w:left w:val="none" w:sz="0" w:space="0" w:color="auto"/>
        <w:bottom w:val="none" w:sz="0" w:space="0" w:color="auto"/>
        <w:right w:val="none" w:sz="0" w:space="0" w:color="auto"/>
      </w:divBdr>
    </w:div>
    <w:div w:id="523903291">
      <w:bodyDiv w:val="1"/>
      <w:marLeft w:val="0"/>
      <w:marRight w:val="0"/>
      <w:marTop w:val="0"/>
      <w:marBottom w:val="0"/>
      <w:divBdr>
        <w:top w:val="none" w:sz="0" w:space="0" w:color="auto"/>
        <w:left w:val="none" w:sz="0" w:space="0" w:color="auto"/>
        <w:bottom w:val="none" w:sz="0" w:space="0" w:color="auto"/>
        <w:right w:val="none" w:sz="0" w:space="0" w:color="auto"/>
      </w:divBdr>
    </w:div>
    <w:div w:id="524708578">
      <w:bodyDiv w:val="1"/>
      <w:marLeft w:val="0"/>
      <w:marRight w:val="0"/>
      <w:marTop w:val="0"/>
      <w:marBottom w:val="0"/>
      <w:divBdr>
        <w:top w:val="none" w:sz="0" w:space="0" w:color="auto"/>
        <w:left w:val="none" w:sz="0" w:space="0" w:color="auto"/>
        <w:bottom w:val="none" w:sz="0" w:space="0" w:color="auto"/>
        <w:right w:val="none" w:sz="0" w:space="0" w:color="auto"/>
      </w:divBdr>
    </w:div>
    <w:div w:id="534654933">
      <w:bodyDiv w:val="1"/>
      <w:marLeft w:val="0"/>
      <w:marRight w:val="0"/>
      <w:marTop w:val="0"/>
      <w:marBottom w:val="0"/>
      <w:divBdr>
        <w:top w:val="none" w:sz="0" w:space="0" w:color="auto"/>
        <w:left w:val="none" w:sz="0" w:space="0" w:color="auto"/>
        <w:bottom w:val="none" w:sz="0" w:space="0" w:color="auto"/>
        <w:right w:val="none" w:sz="0" w:space="0" w:color="auto"/>
      </w:divBdr>
    </w:div>
    <w:div w:id="538976880">
      <w:bodyDiv w:val="1"/>
      <w:marLeft w:val="0"/>
      <w:marRight w:val="0"/>
      <w:marTop w:val="0"/>
      <w:marBottom w:val="0"/>
      <w:divBdr>
        <w:top w:val="none" w:sz="0" w:space="0" w:color="auto"/>
        <w:left w:val="none" w:sz="0" w:space="0" w:color="auto"/>
        <w:bottom w:val="none" w:sz="0" w:space="0" w:color="auto"/>
        <w:right w:val="none" w:sz="0" w:space="0" w:color="auto"/>
      </w:divBdr>
    </w:div>
    <w:div w:id="552086880">
      <w:bodyDiv w:val="1"/>
      <w:marLeft w:val="0"/>
      <w:marRight w:val="0"/>
      <w:marTop w:val="0"/>
      <w:marBottom w:val="0"/>
      <w:divBdr>
        <w:top w:val="none" w:sz="0" w:space="0" w:color="auto"/>
        <w:left w:val="none" w:sz="0" w:space="0" w:color="auto"/>
        <w:bottom w:val="none" w:sz="0" w:space="0" w:color="auto"/>
        <w:right w:val="none" w:sz="0" w:space="0" w:color="auto"/>
      </w:divBdr>
    </w:div>
    <w:div w:id="562177822">
      <w:bodyDiv w:val="1"/>
      <w:marLeft w:val="0"/>
      <w:marRight w:val="0"/>
      <w:marTop w:val="0"/>
      <w:marBottom w:val="0"/>
      <w:divBdr>
        <w:top w:val="none" w:sz="0" w:space="0" w:color="auto"/>
        <w:left w:val="none" w:sz="0" w:space="0" w:color="auto"/>
        <w:bottom w:val="none" w:sz="0" w:space="0" w:color="auto"/>
        <w:right w:val="none" w:sz="0" w:space="0" w:color="auto"/>
      </w:divBdr>
    </w:div>
    <w:div w:id="570778185">
      <w:bodyDiv w:val="1"/>
      <w:marLeft w:val="0"/>
      <w:marRight w:val="0"/>
      <w:marTop w:val="0"/>
      <w:marBottom w:val="0"/>
      <w:divBdr>
        <w:top w:val="none" w:sz="0" w:space="0" w:color="auto"/>
        <w:left w:val="none" w:sz="0" w:space="0" w:color="auto"/>
        <w:bottom w:val="none" w:sz="0" w:space="0" w:color="auto"/>
        <w:right w:val="none" w:sz="0" w:space="0" w:color="auto"/>
      </w:divBdr>
    </w:div>
    <w:div w:id="573398621">
      <w:bodyDiv w:val="1"/>
      <w:marLeft w:val="0"/>
      <w:marRight w:val="0"/>
      <w:marTop w:val="0"/>
      <w:marBottom w:val="0"/>
      <w:divBdr>
        <w:top w:val="none" w:sz="0" w:space="0" w:color="auto"/>
        <w:left w:val="none" w:sz="0" w:space="0" w:color="auto"/>
        <w:bottom w:val="none" w:sz="0" w:space="0" w:color="auto"/>
        <w:right w:val="none" w:sz="0" w:space="0" w:color="auto"/>
      </w:divBdr>
    </w:div>
    <w:div w:id="583413903">
      <w:bodyDiv w:val="1"/>
      <w:marLeft w:val="0"/>
      <w:marRight w:val="0"/>
      <w:marTop w:val="0"/>
      <w:marBottom w:val="0"/>
      <w:divBdr>
        <w:top w:val="none" w:sz="0" w:space="0" w:color="auto"/>
        <w:left w:val="none" w:sz="0" w:space="0" w:color="auto"/>
        <w:bottom w:val="none" w:sz="0" w:space="0" w:color="auto"/>
        <w:right w:val="none" w:sz="0" w:space="0" w:color="auto"/>
      </w:divBdr>
    </w:div>
    <w:div w:id="590167077">
      <w:bodyDiv w:val="1"/>
      <w:marLeft w:val="0"/>
      <w:marRight w:val="0"/>
      <w:marTop w:val="0"/>
      <w:marBottom w:val="0"/>
      <w:divBdr>
        <w:top w:val="none" w:sz="0" w:space="0" w:color="auto"/>
        <w:left w:val="none" w:sz="0" w:space="0" w:color="auto"/>
        <w:bottom w:val="none" w:sz="0" w:space="0" w:color="auto"/>
        <w:right w:val="none" w:sz="0" w:space="0" w:color="auto"/>
      </w:divBdr>
    </w:div>
    <w:div w:id="597908257">
      <w:bodyDiv w:val="1"/>
      <w:marLeft w:val="0"/>
      <w:marRight w:val="0"/>
      <w:marTop w:val="0"/>
      <w:marBottom w:val="0"/>
      <w:divBdr>
        <w:top w:val="none" w:sz="0" w:space="0" w:color="auto"/>
        <w:left w:val="none" w:sz="0" w:space="0" w:color="auto"/>
        <w:bottom w:val="none" w:sz="0" w:space="0" w:color="auto"/>
        <w:right w:val="none" w:sz="0" w:space="0" w:color="auto"/>
      </w:divBdr>
    </w:div>
    <w:div w:id="603344257">
      <w:bodyDiv w:val="1"/>
      <w:marLeft w:val="0"/>
      <w:marRight w:val="0"/>
      <w:marTop w:val="0"/>
      <w:marBottom w:val="0"/>
      <w:divBdr>
        <w:top w:val="none" w:sz="0" w:space="0" w:color="auto"/>
        <w:left w:val="none" w:sz="0" w:space="0" w:color="auto"/>
        <w:bottom w:val="none" w:sz="0" w:space="0" w:color="auto"/>
        <w:right w:val="none" w:sz="0" w:space="0" w:color="auto"/>
      </w:divBdr>
    </w:div>
    <w:div w:id="626156493">
      <w:bodyDiv w:val="1"/>
      <w:marLeft w:val="0"/>
      <w:marRight w:val="0"/>
      <w:marTop w:val="0"/>
      <w:marBottom w:val="0"/>
      <w:divBdr>
        <w:top w:val="none" w:sz="0" w:space="0" w:color="auto"/>
        <w:left w:val="none" w:sz="0" w:space="0" w:color="auto"/>
        <w:bottom w:val="none" w:sz="0" w:space="0" w:color="auto"/>
        <w:right w:val="none" w:sz="0" w:space="0" w:color="auto"/>
      </w:divBdr>
    </w:div>
    <w:div w:id="632565342">
      <w:bodyDiv w:val="1"/>
      <w:marLeft w:val="0"/>
      <w:marRight w:val="0"/>
      <w:marTop w:val="0"/>
      <w:marBottom w:val="0"/>
      <w:divBdr>
        <w:top w:val="none" w:sz="0" w:space="0" w:color="auto"/>
        <w:left w:val="none" w:sz="0" w:space="0" w:color="auto"/>
        <w:bottom w:val="none" w:sz="0" w:space="0" w:color="auto"/>
        <w:right w:val="none" w:sz="0" w:space="0" w:color="auto"/>
      </w:divBdr>
    </w:div>
    <w:div w:id="637538011">
      <w:bodyDiv w:val="1"/>
      <w:marLeft w:val="0"/>
      <w:marRight w:val="0"/>
      <w:marTop w:val="0"/>
      <w:marBottom w:val="0"/>
      <w:divBdr>
        <w:top w:val="none" w:sz="0" w:space="0" w:color="auto"/>
        <w:left w:val="none" w:sz="0" w:space="0" w:color="auto"/>
        <w:bottom w:val="none" w:sz="0" w:space="0" w:color="auto"/>
        <w:right w:val="none" w:sz="0" w:space="0" w:color="auto"/>
      </w:divBdr>
    </w:div>
    <w:div w:id="640383030">
      <w:bodyDiv w:val="1"/>
      <w:marLeft w:val="0"/>
      <w:marRight w:val="0"/>
      <w:marTop w:val="0"/>
      <w:marBottom w:val="0"/>
      <w:divBdr>
        <w:top w:val="none" w:sz="0" w:space="0" w:color="auto"/>
        <w:left w:val="none" w:sz="0" w:space="0" w:color="auto"/>
        <w:bottom w:val="none" w:sz="0" w:space="0" w:color="auto"/>
        <w:right w:val="none" w:sz="0" w:space="0" w:color="auto"/>
      </w:divBdr>
    </w:div>
    <w:div w:id="654720231">
      <w:bodyDiv w:val="1"/>
      <w:marLeft w:val="0"/>
      <w:marRight w:val="0"/>
      <w:marTop w:val="0"/>
      <w:marBottom w:val="0"/>
      <w:divBdr>
        <w:top w:val="none" w:sz="0" w:space="0" w:color="auto"/>
        <w:left w:val="none" w:sz="0" w:space="0" w:color="auto"/>
        <w:bottom w:val="none" w:sz="0" w:space="0" w:color="auto"/>
        <w:right w:val="none" w:sz="0" w:space="0" w:color="auto"/>
      </w:divBdr>
    </w:div>
    <w:div w:id="662197429">
      <w:bodyDiv w:val="1"/>
      <w:marLeft w:val="0"/>
      <w:marRight w:val="0"/>
      <w:marTop w:val="0"/>
      <w:marBottom w:val="0"/>
      <w:divBdr>
        <w:top w:val="none" w:sz="0" w:space="0" w:color="auto"/>
        <w:left w:val="none" w:sz="0" w:space="0" w:color="auto"/>
        <w:bottom w:val="none" w:sz="0" w:space="0" w:color="auto"/>
        <w:right w:val="none" w:sz="0" w:space="0" w:color="auto"/>
      </w:divBdr>
    </w:div>
    <w:div w:id="679239335">
      <w:bodyDiv w:val="1"/>
      <w:marLeft w:val="0"/>
      <w:marRight w:val="0"/>
      <w:marTop w:val="0"/>
      <w:marBottom w:val="0"/>
      <w:divBdr>
        <w:top w:val="none" w:sz="0" w:space="0" w:color="auto"/>
        <w:left w:val="none" w:sz="0" w:space="0" w:color="auto"/>
        <w:bottom w:val="none" w:sz="0" w:space="0" w:color="auto"/>
        <w:right w:val="none" w:sz="0" w:space="0" w:color="auto"/>
      </w:divBdr>
    </w:div>
    <w:div w:id="679965368">
      <w:bodyDiv w:val="1"/>
      <w:marLeft w:val="0"/>
      <w:marRight w:val="0"/>
      <w:marTop w:val="0"/>
      <w:marBottom w:val="0"/>
      <w:divBdr>
        <w:top w:val="none" w:sz="0" w:space="0" w:color="auto"/>
        <w:left w:val="none" w:sz="0" w:space="0" w:color="auto"/>
        <w:bottom w:val="none" w:sz="0" w:space="0" w:color="auto"/>
        <w:right w:val="none" w:sz="0" w:space="0" w:color="auto"/>
      </w:divBdr>
    </w:div>
    <w:div w:id="685138977">
      <w:bodyDiv w:val="1"/>
      <w:marLeft w:val="0"/>
      <w:marRight w:val="0"/>
      <w:marTop w:val="0"/>
      <w:marBottom w:val="0"/>
      <w:divBdr>
        <w:top w:val="none" w:sz="0" w:space="0" w:color="auto"/>
        <w:left w:val="none" w:sz="0" w:space="0" w:color="auto"/>
        <w:bottom w:val="none" w:sz="0" w:space="0" w:color="auto"/>
        <w:right w:val="none" w:sz="0" w:space="0" w:color="auto"/>
      </w:divBdr>
    </w:div>
    <w:div w:id="700319880">
      <w:bodyDiv w:val="1"/>
      <w:marLeft w:val="0"/>
      <w:marRight w:val="0"/>
      <w:marTop w:val="0"/>
      <w:marBottom w:val="0"/>
      <w:divBdr>
        <w:top w:val="none" w:sz="0" w:space="0" w:color="auto"/>
        <w:left w:val="none" w:sz="0" w:space="0" w:color="auto"/>
        <w:bottom w:val="none" w:sz="0" w:space="0" w:color="auto"/>
        <w:right w:val="none" w:sz="0" w:space="0" w:color="auto"/>
      </w:divBdr>
    </w:div>
    <w:div w:id="702709467">
      <w:bodyDiv w:val="1"/>
      <w:marLeft w:val="0"/>
      <w:marRight w:val="0"/>
      <w:marTop w:val="0"/>
      <w:marBottom w:val="0"/>
      <w:divBdr>
        <w:top w:val="none" w:sz="0" w:space="0" w:color="auto"/>
        <w:left w:val="none" w:sz="0" w:space="0" w:color="auto"/>
        <w:bottom w:val="none" w:sz="0" w:space="0" w:color="auto"/>
        <w:right w:val="none" w:sz="0" w:space="0" w:color="auto"/>
      </w:divBdr>
    </w:div>
    <w:div w:id="708265896">
      <w:bodyDiv w:val="1"/>
      <w:marLeft w:val="0"/>
      <w:marRight w:val="0"/>
      <w:marTop w:val="0"/>
      <w:marBottom w:val="0"/>
      <w:divBdr>
        <w:top w:val="none" w:sz="0" w:space="0" w:color="auto"/>
        <w:left w:val="none" w:sz="0" w:space="0" w:color="auto"/>
        <w:bottom w:val="none" w:sz="0" w:space="0" w:color="auto"/>
        <w:right w:val="none" w:sz="0" w:space="0" w:color="auto"/>
      </w:divBdr>
    </w:div>
    <w:div w:id="713582761">
      <w:bodyDiv w:val="1"/>
      <w:marLeft w:val="0"/>
      <w:marRight w:val="0"/>
      <w:marTop w:val="0"/>
      <w:marBottom w:val="0"/>
      <w:divBdr>
        <w:top w:val="none" w:sz="0" w:space="0" w:color="auto"/>
        <w:left w:val="none" w:sz="0" w:space="0" w:color="auto"/>
        <w:bottom w:val="none" w:sz="0" w:space="0" w:color="auto"/>
        <w:right w:val="none" w:sz="0" w:space="0" w:color="auto"/>
      </w:divBdr>
    </w:div>
    <w:div w:id="715157231">
      <w:bodyDiv w:val="1"/>
      <w:marLeft w:val="0"/>
      <w:marRight w:val="0"/>
      <w:marTop w:val="0"/>
      <w:marBottom w:val="0"/>
      <w:divBdr>
        <w:top w:val="none" w:sz="0" w:space="0" w:color="auto"/>
        <w:left w:val="none" w:sz="0" w:space="0" w:color="auto"/>
        <w:bottom w:val="none" w:sz="0" w:space="0" w:color="auto"/>
        <w:right w:val="none" w:sz="0" w:space="0" w:color="auto"/>
      </w:divBdr>
    </w:div>
    <w:div w:id="737435058">
      <w:bodyDiv w:val="1"/>
      <w:marLeft w:val="0"/>
      <w:marRight w:val="0"/>
      <w:marTop w:val="0"/>
      <w:marBottom w:val="0"/>
      <w:divBdr>
        <w:top w:val="none" w:sz="0" w:space="0" w:color="auto"/>
        <w:left w:val="none" w:sz="0" w:space="0" w:color="auto"/>
        <w:bottom w:val="none" w:sz="0" w:space="0" w:color="auto"/>
        <w:right w:val="none" w:sz="0" w:space="0" w:color="auto"/>
      </w:divBdr>
    </w:div>
    <w:div w:id="742028497">
      <w:bodyDiv w:val="1"/>
      <w:marLeft w:val="0"/>
      <w:marRight w:val="0"/>
      <w:marTop w:val="0"/>
      <w:marBottom w:val="0"/>
      <w:divBdr>
        <w:top w:val="none" w:sz="0" w:space="0" w:color="auto"/>
        <w:left w:val="none" w:sz="0" w:space="0" w:color="auto"/>
        <w:bottom w:val="none" w:sz="0" w:space="0" w:color="auto"/>
        <w:right w:val="none" w:sz="0" w:space="0" w:color="auto"/>
      </w:divBdr>
    </w:div>
    <w:div w:id="743994994">
      <w:bodyDiv w:val="1"/>
      <w:marLeft w:val="0"/>
      <w:marRight w:val="0"/>
      <w:marTop w:val="0"/>
      <w:marBottom w:val="0"/>
      <w:divBdr>
        <w:top w:val="none" w:sz="0" w:space="0" w:color="auto"/>
        <w:left w:val="none" w:sz="0" w:space="0" w:color="auto"/>
        <w:bottom w:val="none" w:sz="0" w:space="0" w:color="auto"/>
        <w:right w:val="none" w:sz="0" w:space="0" w:color="auto"/>
      </w:divBdr>
    </w:div>
    <w:div w:id="758907311">
      <w:bodyDiv w:val="1"/>
      <w:marLeft w:val="0"/>
      <w:marRight w:val="0"/>
      <w:marTop w:val="0"/>
      <w:marBottom w:val="0"/>
      <w:divBdr>
        <w:top w:val="none" w:sz="0" w:space="0" w:color="auto"/>
        <w:left w:val="none" w:sz="0" w:space="0" w:color="auto"/>
        <w:bottom w:val="none" w:sz="0" w:space="0" w:color="auto"/>
        <w:right w:val="none" w:sz="0" w:space="0" w:color="auto"/>
      </w:divBdr>
    </w:div>
    <w:div w:id="790435541">
      <w:bodyDiv w:val="1"/>
      <w:marLeft w:val="0"/>
      <w:marRight w:val="0"/>
      <w:marTop w:val="0"/>
      <w:marBottom w:val="0"/>
      <w:divBdr>
        <w:top w:val="none" w:sz="0" w:space="0" w:color="auto"/>
        <w:left w:val="none" w:sz="0" w:space="0" w:color="auto"/>
        <w:bottom w:val="none" w:sz="0" w:space="0" w:color="auto"/>
        <w:right w:val="none" w:sz="0" w:space="0" w:color="auto"/>
      </w:divBdr>
    </w:div>
    <w:div w:id="802578041">
      <w:bodyDiv w:val="1"/>
      <w:marLeft w:val="0"/>
      <w:marRight w:val="0"/>
      <w:marTop w:val="0"/>
      <w:marBottom w:val="0"/>
      <w:divBdr>
        <w:top w:val="none" w:sz="0" w:space="0" w:color="auto"/>
        <w:left w:val="none" w:sz="0" w:space="0" w:color="auto"/>
        <w:bottom w:val="none" w:sz="0" w:space="0" w:color="auto"/>
        <w:right w:val="none" w:sz="0" w:space="0" w:color="auto"/>
      </w:divBdr>
    </w:div>
    <w:div w:id="805702689">
      <w:bodyDiv w:val="1"/>
      <w:marLeft w:val="0"/>
      <w:marRight w:val="0"/>
      <w:marTop w:val="0"/>
      <w:marBottom w:val="0"/>
      <w:divBdr>
        <w:top w:val="none" w:sz="0" w:space="0" w:color="auto"/>
        <w:left w:val="none" w:sz="0" w:space="0" w:color="auto"/>
        <w:bottom w:val="none" w:sz="0" w:space="0" w:color="auto"/>
        <w:right w:val="none" w:sz="0" w:space="0" w:color="auto"/>
      </w:divBdr>
    </w:div>
    <w:div w:id="815142908">
      <w:bodyDiv w:val="1"/>
      <w:marLeft w:val="0"/>
      <w:marRight w:val="0"/>
      <w:marTop w:val="0"/>
      <w:marBottom w:val="0"/>
      <w:divBdr>
        <w:top w:val="none" w:sz="0" w:space="0" w:color="auto"/>
        <w:left w:val="none" w:sz="0" w:space="0" w:color="auto"/>
        <w:bottom w:val="none" w:sz="0" w:space="0" w:color="auto"/>
        <w:right w:val="none" w:sz="0" w:space="0" w:color="auto"/>
      </w:divBdr>
    </w:div>
    <w:div w:id="820118235">
      <w:bodyDiv w:val="1"/>
      <w:marLeft w:val="0"/>
      <w:marRight w:val="0"/>
      <w:marTop w:val="0"/>
      <w:marBottom w:val="0"/>
      <w:divBdr>
        <w:top w:val="none" w:sz="0" w:space="0" w:color="auto"/>
        <w:left w:val="none" w:sz="0" w:space="0" w:color="auto"/>
        <w:bottom w:val="none" w:sz="0" w:space="0" w:color="auto"/>
        <w:right w:val="none" w:sz="0" w:space="0" w:color="auto"/>
      </w:divBdr>
    </w:div>
    <w:div w:id="823353961">
      <w:bodyDiv w:val="1"/>
      <w:marLeft w:val="0"/>
      <w:marRight w:val="0"/>
      <w:marTop w:val="0"/>
      <w:marBottom w:val="0"/>
      <w:divBdr>
        <w:top w:val="none" w:sz="0" w:space="0" w:color="auto"/>
        <w:left w:val="none" w:sz="0" w:space="0" w:color="auto"/>
        <w:bottom w:val="none" w:sz="0" w:space="0" w:color="auto"/>
        <w:right w:val="none" w:sz="0" w:space="0" w:color="auto"/>
      </w:divBdr>
    </w:div>
    <w:div w:id="825512323">
      <w:bodyDiv w:val="1"/>
      <w:marLeft w:val="0"/>
      <w:marRight w:val="0"/>
      <w:marTop w:val="0"/>
      <w:marBottom w:val="0"/>
      <w:divBdr>
        <w:top w:val="none" w:sz="0" w:space="0" w:color="auto"/>
        <w:left w:val="none" w:sz="0" w:space="0" w:color="auto"/>
        <w:bottom w:val="none" w:sz="0" w:space="0" w:color="auto"/>
        <w:right w:val="none" w:sz="0" w:space="0" w:color="auto"/>
      </w:divBdr>
    </w:div>
    <w:div w:id="835341099">
      <w:bodyDiv w:val="1"/>
      <w:marLeft w:val="0"/>
      <w:marRight w:val="0"/>
      <w:marTop w:val="0"/>
      <w:marBottom w:val="0"/>
      <w:divBdr>
        <w:top w:val="none" w:sz="0" w:space="0" w:color="auto"/>
        <w:left w:val="none" w:sz="0" w:space="0" w:color="auto"/>
        <w:bottom w:val="none" w:sz="0" w:space="0" w:color="auto"/>
        <w:right w:val="none" w:sz="0" w:space="0" w:color="auto"/>
      </w:divBdr>
    </w:div>
    <w:div w:id="835342384">
      <w:bodyDiv w:val="1"/>
      <w:marLeft w:val="0"/>
      <w:marRight w:val="0"/>
      <w:marTop w:val="0"/>
      <w:marBottom w:val="0"/>
      <w:divBdr>
        <w:top w:val="none" w:sz="0" w:space="0" w:color="auto"/>
        <w:left w:val="none" w:sz="0" w:space="0" w:color="auto"/>
        <w:bottom w:val="none" w:sz="0" w:space="0" w:color="auto"/>
        <w:right w:val="none" w:sz="0" w:space="0" w:color="auto"/>
      </w:divBdr>
    </w:div>
    <w:div w:id="842821673">
      <w:bodyDiv w:val="1"/>
      <w:marLeft w:val="0"/>
      <w:marRight w:val="0"/>
      <w:marTop w:val="0"/>
      <w:marBottom w:val="0"/>
      <w:divBdr>
        <w:top w:val="none" w:sz="0" w:space="0" w:color="auto"/>
        <w:left w:val="none" w:sz="0" w:space="0" w:color="auto"/>
        <w:bottom w:val="none" w:sz="0" w:space="0" w:color="auto"/>
        <w:right w:val="none" w:sz="0" w:space="0" w:color="auto"/>
      </w:divBdr>
    </w:div>
    <w:div w:id="850099084">
      <w:bodyDiv w:val="1"/>
      <w:marLeft w:val="0"/>
      <w:marRight w:val="0"/>
      <w:marTop w:val="0"/>
      <w:marBottom w:val="0"/>
      <w:divBdr>
        <w:top w:val="none" w:sz="0" w:space="0" w:color="auto"/>
        <w:left w:val="none" w:sz="0" w:space="0" w:color="auto"/>
        <w:bottom w:val="none" w:sz="0" w:space="0" w:color="auto"/>
        <w:right w:val="none" w:sz="0" w:space="0" w:color="auto"/>
      </w:divBdr>
    </w:div>
    <w:div w:id="852652567">
      <w:bodyDiv w:val="1"/>
      <w:marLeft w:val="0"/>
      <w:marRight w:val="0"/>
      <w:marTop w:val="0"/>
      <w:marBottom w:val="0"/>
      <w:divBdr>
        <w:top w:val="none" w:sz="0" w:space="0" w:color="auto"/>
        <w:left w:val="none" w:sz="0" w:space="0" w:color="auto"/>
        <w:bottom w:val="none" w:sz="0" w:space="0" w:color="auto"/>
        <w:right w:val="none" w:sz="0" w:space="0" w:color="auto"/>
      </w:divBdr>
    </w:div>
    <w:div w:id="869027642">
      <w:bodyDiv w:val="1"/>
      <w:marLeft w:val="0"/>
      <w:marRight w:val="0"/>
      <w:marTop w:val="0"/>
      <w:marBottom w:val="0"/>
      <w:divBdr>
        <w:top w:val="none" w:sz="0" w:space="0" w:color="auto"/>
        <w:left w:val="none" w:sz="0" w:space="0" w:color="auto"/>
        <w:bottom w:val="none" w:sz="0" w:space="0" w:color="auto"/>
        <w:right w:val="none" w:sz="0" w:space="0" w:color="auto"/>
      </w:divBdr>
    </w:div>
    <w:div w:id="912279946">
      <w:bodyDiv w:val="1"/>
      <w:marLeft w:val="0"/>
      <w:marRight w:val="0"/>
      <w:marTop w:val="0"/>
      <w:marBottom w:val="0"/>
      <w:divBdr>
        <w:top w:val="none" w:sz="0" w:space="0" w:color="auto"/>
        <w:left w:val="none" w:sz="0" w:space="0" w:color="auto"/>
        <w:bottom w:val="none" w:sz="0" w:space="0" w:color="auto"/>
        <w:right w:val="none" w:sz="0" w:space="0" w:color="auto"/>
      </w:divBdr>
    </w:div>
    <w:div w:id="928270582">
      <w:bodyDiv w:val="1"/>
      <w:marLeft w:val="0"/>
      <w:marRight w:val="0"/>
      <w:marTop w:val="0"/>
      <w:marBottom w:val="0"/>
      <w:divBdr>
        <w:top w:val="none" w:sz="0" w:space="0" w:color="auto"/>
        <w:left w:val="none" w:sz="0" w:space="0" w:color="auto"/>
        <w:bottom w:val="none" w:sz="0" w:space="0" w:color="auto"/>
        <w:right w:val="none" w:sz="0" w:space="0" w:color="auto"/>
      </w:divBdr>
    </w:div>
    <w:div w:id="934288784">
      <w:bodyDiv w:val="1"/>
      <w:marLeft w:val="0"/>
      <w:marRight w:val="0"/>
      <w:marTop w:val="0"/>
      <w:marBottom w:val="0"/>
      <w:divBdr>
        <w:top w:val="none" w:sz="0" w:space="0" w:color="auto"/>
        <w:left w:val="none" w:sz="0" w:space="0" w:color="auto"/>
        <w:bottom w:val="none" w:sz="0" w:space="0" w:color="auto"/>
        <w:right w:val="none" w:sz="0" w:space="0" w:color="auto"/>
      </w:divBdr>
    </w:div>
    <w:div w:id="939725510">
      <w:bodyDiv w:val="1"/>
      <w:marLeft w:val="0"/>
      <w:marRight w:val="0"/>
      <w:marTop w:val="0"/>
      <w:marBottom w:val="0"/>
      <w:divBdr>
        <w:top w:val="none" w:sz="0" w:space="0" w:color="auto"/>
        <w:left w:val="none" w:sz="0" w:space="0" w:color="auto"/>
        <w:bottom w:val="none" w:sz="0" w:space="0" w:color="auto"/>
        <w:right w:val="none" w:sz="0" w:space="0" w:color="auto"/>
      </w:divBdr>
    </w:div>
    <w:div w:id="948969602">
      <w:bodyDiv w:val="1"/>
      <w:marLeft w:val="0"/>
      <w:marRight w:val="0"/>
      <w:marTop w:val="0"/>
      <w:marBottom w:val="0"/>
      <w:divBdr>
        <w:top w:val="none" w:sz="0" w:space="0" w:color="auto"/>
        <w:left w:val="none" w:sz="0" w:space="0" w:color="auto"/>
        <w:bottom w:val="none" w:sz="0" w:space="0" w:color="auto"/>
        <w:right w:val="none" w:sz="0" w:space="0" w:color="auto"/>
      </w:divBdr>
    </w:div>
    <w:div w:id="969821878">
      <w:bodyDiv w:val="1"/>
      <w:marLeft w:val="0"/>
      <w:marRight w:val="0"/>
      <w:marTop w:val="0"/>
      <w:marBottom w:val="0"/>
      <w:divBdr>
        <w:top w:val="none" w:sz="0" w:space="0" w:color="auto"/>
        <w:left w:val="none" w:sz="0" w:space="0" w:color="auto"/>
        <w:bottom w:val="none" w:sz="0" w:space="0" w:color="auto"/>
        <w:right w:val="none" w:sz="0" w:space="0" w:color="auto"/>
      </w:divBdr>
    </w:div>
    <w:div w:id="982465010">
      <w:bodyDiv w:val="1"/>
      <w:marLeft w:val="0"/>
      <w:marRight w:val="0"/>
      <w:marTop w:val="0"/>
      <w:marBottom w:val="0"/>
      <w:divBdr>
        <w:top w:val="none" w:sz="0" w:space="0" w:color="auto"/>
        <w:left w:val="none" w:sz="0" w:space="0" w:color="auto"/>
        <w:bottom w:val="none" w:sz="0" w:space="0" w:color="auto"/>
        <w:right w:val="none" w:sz="0" w:space="0" w:color="auto"/>
      </w:divBdr>
    </w:div>
    <w:div w:id="984699882">
      <w:bodyDiv w:val="1"/>
      <w:marLeft w:val="0"/>
      <w:marRight w:val="0"/>
      <w:marTop w:val="0"/>
      <w:marBottom w:val="0"/>
      <w:divBdr>
        <w:top w:val="none" w:sz="0" w:space="0" w:color="auto"/>
        <w:left w:val="none" w:sz="0" w:space="0" w:color="auto"/>
        <w:bottom w:val="none" w:sz="0" w:space="0" w:color="auto"/>
        <w:right w:val="none" w:sz="0" w:space="0" w:color="auto"/>
      </w:divBdr>
    </w:div>
    <w:div w:id="990062238">
      <w:bodyDiv w:val="1"/>
      <w:marLeft w:val="0"/>
      <w:marRight w:val="0"/>
      <w:marTop w:val="0"/>
      <w:marBottom w:val="0"/>
      <w:divBdr>
        <w:top w:val="none" w:sz="0" w:space="0" w:color="auto"/>
        <w:left w:val="none" w:sz="0" w:space="0" w:color="auto"/>
        <w:bottom w:val="none" w:sz="0" w:space="0" w:color="auto"/>
        <w:right w:val="none" w:sz="0" w:space="0" w:color="auto"/>
      </w:divBdr>
    </w:div>
    <w:div w:id="1024673171">
      <w:bodyDiv w:val="1"/>
      <w:marLeft w:val="0"/>
      <w:marRight w:val="0"/>
      <w:marTop w:val="0"/>
      <w:marBottom w:val="0"/>
      <w:divBdr>
        <w:top w:val="none" w:sz="0" w:space="0" w:color="auto"/>
        <w:left w:val="none" w:sz="0" w:space="0" w:color="auto"/>
        <w:bottom w:val="none" w:sz="0" w:space="0" w:color="auto"/>
        <w:right w:val="none" w:sz="0" w:space="0" w:color="auto"/>
      </w:divBdr>
    </w:div>
    <w:div w:id="1029063711">
      <w:bodyDiv w:val="1"/>
      <w:marLeft w:val="0"/>
      <w:marRight w:val="0"/>
      <w:marTop w:val="0"/>
      <w:marBottom w:val="0"/>
      <w:divBdr>
        <w:top w:val="none" w:sz="0" w:space="0" w:color="auto"/>
        <w:left w:val="none" w:sz="0" w:space="0" w:color="auto"/>
        <w:bottom w:val="none" w:sz="0" w:space="0" w:color="auto"/>
        <w:right w:val="none" w:sz="0" w:space="0" w:color="auto"/>
      </w:divBdr>
    </w:div>
    <w:div w:id="1029799348">
      <w:bodyDiv w:val="1"/>
      <w:marLeft w:val="0"/>
      <w:marRight w:val="0"/>
      <w:marTop w:val="0"/>
      <w:marBottom w:val="0"/>
      <w:divBdr>
        <w:top w:val="none" w:sz="0" w:space="0" w:color="auto"/>
        <w:left w:val="none" w:sz="0" w:space="0" w:color="auto"/>
        <w:bottom w:val="none" w:sz="0" w:space="0" w:color="auto"/>
        <w:right w:val="none" w:sz="0" w:space="0" w:color="auto"/>
      </w:divBdr>
    </w:div>
    <w:div w:id="1046292977">
      <w:bodyDiv w:val="1"/>
      <w:marLeft w:val="0"/>
      <w:marRight w:val="0"/>
      <w:marTop w:val="0"/>
      <w:marBottom w:val="0"/>
      <w:divBdr>
        <w:top w:val="none" w:sz="0" w:space="0" w:color="auto"/>
        <w:left w:val="none" w:sz="0" w:space="0" w:color="auto"/>
        <w:bottom w:val="none" w:sz="0" w:space="0" w:color="auto"/>
        <w:right w:val="none" w:sz="0" w:space="0" w:color="auto"/>
      </w:divBdr>
    </w:div>
    <w:div w:id="1069573109">
      <w:bodyDiv w:val="1"/>
      <w:marLeft w:val="0"/>
      <w:marRight w:val="0"/>
      <w:marTop w:val="0"/>
      <w:marBottom w:val="0"/>
      <w:divBdr>
        <w:top w:val="none" w:sz="0" w:space="0" w:color="auto"/>
        <w:left w:val="none" w:sz="0" w:space="0" w:color="auto"/>
        <w:bottom w:val="none" w:sz="0" w:space="0" w:color="auto"/>
        <w:right w:val="none" w:sz="0" w:space="0" w:color="auto"/>
      </w:divBdr>
    </w:div>
    <w:div w:id="1092362679">
      <w:bodyDiv w:val="1"/>
      <w:marLeft w:val="0"/>
      <w:marRight w:val="0"/>
      <w:marTop w:val="0"/>
      <w:marBottom w:val="0"/>
      <w:divBdr>
        <w:top w:val="none" w:sz="0" w:space="0" w:color="auto"/>
        <w:left w:val="none" w:sz="0" w:space="0" w:color="auto"/>
        <w:bottom w:val="none" w:sz="0" w:space="0" w:color="auto"/>
        <w:right w:val="none" w:sz="0" w:space="0" w:color="auto"/>
      </w:divBdr>
    </w:div>
    <w:div w:id="1093473860">
      <w:bodyDiv w:val="1"/>
      <w:marLeft w:val="0"/>
      <w:marRight w:val="0"/>
      <w:marTop w:val="0"/>
      <w:marBottom w:val="0"/>
      <w:divBdr>
        <w:top w:val="none" w:sz="0" w:space="0" w:color="auto"/>
        <w:left w:val="none" w:sz="0" w:space="0" w:color="auto"/>
        <w:bottom w:val="none" w:sz="0" w:space="0" w:color="auto"/>
        <w:right w:val="none" w:sz="0" w:space="0" w:color="auto"/>
      </w:divBdr>
    </w:div>
    <w:div w:id="1097286280">
      <w:bodyDiv w:val="1"/>
      <w:marLeft w:val="0"/>
      <w:marRight w:val="0"/>
      <w:marTop w:val="0"/>
      <w:marBottom w:val="0"/>
      <w:divBdr>
        <w:top w:val="none" w:sz="0" w:space="0" w:color="auto"/>
        <w:left w:val="none" w:sz="0" w:space="0" w:color="auto"/>
        <w:bottom w:val="none" w:sz="0" w:space="0" w:color="auto"/>
        <w:right w:val="none" w:sz="0" w:space="0" w:color="auto"/>
      </w:divBdr>
    </w:div>
    <w:div w:id="1102382852">
      <w:bodyDiv w:val="1"/>
      <w:marLeft w:val="0"/>
      <w:marRight w:val="0"/>
      <w:marTop w:val="0"/>
      <w:marBottom w:val="0"/>
      <w:divBdr>
        <w:top w:val="none" w:sz="0" w:space="0" w:color="auto"/>
        <w:left w:val="none" w:sz="0" w:space="0" w:color="auto"/>
        <w:bottom w:val="none" w:sz="0" w:space="0" w:color="auto"/>
        <w:right w:val="none" w:sz="0" w:space="0" w:color="auto"/>
      </w:divBdr>
    </w:div>
    <w:div w:id="1122531707">
      <w:bodyDiv w:val="1"/>
      <w:marLeft w:val="0"/>
      <w:marRight w:val="0"/>
      <w:marTop w:val="0"/>
      <w:marBottom w:val="0"/>
      <w:divBdr>
        <w:top w:val="none" w:sz="0" w:space="0" w:color="auto"/>
        <w:left w:val="none" w:sz="0" w:space="0" w:color="auto"/>
        <w:bottom w:val="none" w:sz="0" w:space="0" w:color="auto"/>
        <w:right w:val="none" w:sz="0" w:space="0" w:color="auto"/>
      </w:divBdr>
    </w:div>
    <w:div w:id="1154641574">
      <w:bodyDiv w:val="1"/>
      <w:marLeft w:val="0"/>
      <w:marRight w:val="0"/>
      <w:marTop w:val="0"/>
      <w:marBottom w:val="0"/>
      <w:divBdr>
        <w:top w:val="none" w:sz="0" w:space="0" w:color="auto"/>
        <w:left w:val="none" w:sz="0" w:space="0" w:color="auto"/>
        <w:bottom w:val="none" w:sz="0" w:space="0" w:color="auto"/>
        <w:right w:val="none" w:sz="0" w:space="0" w:color="auto"/>
      </w:divBdr>
    </w:div>
    <w:div w:id="1157528041">
      <w:bodyDiv w:val="1"/>
      <w:marLeft w:val="0"/>
      <w:marRight w:val="0"/>
      <w:marTop w:val="0"/>
      <w:marBottom w:val="0"/>
      <w:divBdr>
        <w:top w:val="none" w:sz="0" w:space="0" w:color="auto"/>
        <w:left w:val="none" w:sz="0" w:space="0" w:color="auto"/>
        <w:bottom w:val="none" w:sz="0" w:space="0" w:color="auto"/>
        <w:right w:val="none" w:sz="0" w:space="0" w:color="auto"/>
      </w:divBdr>
    </w:div>
    <w:div w:id="1159347116">
      <w:bodyDiv w:val="1"/>
      <w:marLeft w:val="0"/>
      <w:marRight w:val="0"/>
      <w:marTop w:val="0"/>
      <w:marBottom w:val="0"/>
      <w:divBdr>
        <w:top w:val="none" w:sz="0" w:space="0" w:color="auto"/>
        <w:left w:val="none" w:sz="0" w:space="0" w:color="auto"/>
        <w:bottom w:val="none" w:sz="0" w:space="0" w:color="auto"/>
        <w:right w:val="none" w:sz="0" w:space="0" w:color="auto"/>
      </w:divBdr>
    </w:div>
    <w:div w:id="1171681310">
      <w:bodyDiv w:val="1"/>
      <w:marLeft w:val="0"/>
      <w:marRight w:val="0"/>
      <w:marTop w:val="0"/>
      <w:marBottom w:val="0"/>
      <w:divBdr>
        <w:top w:val="none" w:sz="0" w:space="0" w:color="auto"/>
        <w:left w:val="none" w:sz="0" w:space="0" w:color="auto"/>
        <w:bottom w:val="none" w:sz="0" w:space="0" w:color="auto"/>
        <w:right w:val="none" w:sz="0" w:space="0" w:color="auto"/>
      </w:divBdr>
    </w:div>
    <w:div w:id="1180269801">
      <w:bodyDiv w:val="1"/>
      <w:marLeft w:val="0"/>
      <w:marRight w:val="0"/>
      <w:marTop w:val="0"/>
      <w:marBottom w:val="0"/>
      <w:divBdr>
        <w:top w:val="none" w:sz="0" w:space="0" w:color="auto"/>
        <w:left w:val="none" w:sz="0" w:space="0" w:color="auto"/>
        <w:bottom w:val="none" w:sz="0" w:space="0" w:color="auto"/>
        <w:right w:val="none" w:sz="0" w:space="0" w:color="auto"/>
      </w:divBdr>
    </w:div>
    <w:div w:id="1185048794">
      <w:bodyDiv w:val="1"/>
      <w:marLeft w:val="0"/>
      <w:marRight w:val="0"/>
      <w:marTop w:val="0"/>
      <w:marBottom w:val="0"/>
      <w:divBdr>
        <w:top w:val="none" w:sz="0" w:space="0" w:color="auto"/>
        <w:left w:val="none" w:sz="0" w:space="0" w:color="auto"/>
        <w:bottom w:val="none" w:sz="0" w:space="0" w:color="auto"/>
        <w:right w:val="none" w:sz="0" w:space="0" w:color="auto"/>
      </w:divBdr>
    </w:div>
    <w:div w:id="1192113672">
      <w:bodyDiv w:val="1"/>
      <w:marLeft w:val="0"/>
      <w:marRight w:val="0"/>
      <w:marTop w:val="0"/>
      <w:marBottom w:val="0"/>
      <w:divBdr>
        <w:top w:val="none" w:sz="0" w:space="0" w:color="auto"/>
        <w:left w:val="none" w:sz="0" w:space="0" w:color="auto"/>
        <w:bottom w:val="none" w:sz="0" w:space="0" w:color="auto"/>
        <w:right w:val="none" w:sz="0" w:space="0" w:color="auto"/>
      </w:divBdr>
    </w:div>
    <w:div w:id="1198008774">
      <w:bodyDiv w:val="1"/>
      <w:marLeft w:val="0"/>
      <w:marRight w:val="0"/>
      <w:marTop w:val="0"/>
      <w:marBottom w:val="0"/>
      <w:divBdr>
        <w:top w:val="none" w:sz="0" w:space="0" w:color="auto"/>
        <w:left w:val="none" w:sz="0" w:space="0" w:color="auto"/>
        <w:bottom w:val="none" w:sz="0" w:space="0" w:color="auto"/>
        <w:right w:val="none" w:sz="0" w:space="0" w:color="auto"/>
      </w:divBdr>
    </w:div>
    <w:div w:id="1202938114">
      <w:bodyDiv w:val="1"/>
      <w:marLeft w:val="0"/>
      <w:marRight w:val="0"/>
      <w:marTop w:val="0"/>
      <w:marBottom w:val="0"/>
      <w:divBdr>
        <w:top w:val="none" w:sz="0" w:space="0" w:color="auto"/>
        <w:left w:val="none" w:sz="0" w:space="0" w:color="auto"/>
        <w:bottom w:val="none" w:sz="0" w:space="0" w:color="auto"/>
        <w:right w:val="none" w:sz="0" w:space="0" w:color="auto"/>
      </w:divBdr>
    </w:div>
    <w:div w:id="1208906190">
      <w:bodyDiv w:val="1"/>
      <w:marLeft w:val="0"/>
      <w:marRight w:val="0"/>
      <w:marTop w:val="0"/>
      <w:marBottom w:val="0"/>
      <w:divBdr>
        <w:top w:val="none" w:sz="0" w:space="0" w:color="auto"/>
        <w:left w:val="none" w:sz="0" w:space="0" w:color="auto"/>
        <w:bottom w:val="none" w:sz="0" w:space="0" w:color="auto"/>
        <w:right w:val="none" w:sz="0" w:space="0" w:color="auto"/>
      </w:divBdr>
    </w:div>
    <w:div w:id="1230728093">
      <w:bodyDiv w:val="1"/>
      <w:marLeft w:val="0"/>
      <w:marRight w:val="0"/>
      <w:marTop w:val="0"/>
      <w:marBottom w:val="0"/>
      <w:divBdr>
        <w:top w:val="none" w:sz="0" w:space="0" w:color="auto"/>
        <w:left w:val="none" w:sz="0" w:space="0" w:color="auto"/>
        <w:bottom w:val="none" w:sz="0" w:space="0" w:color="auto"/>
        <w:right w:val="none" w:sz="0" w:space="0" w:color="auto"/>
      </w:divBdr>
    </w:div>
    <w:div w:id="1234974640">
      <w:bodyDiv w:val="1"/>
      <w:marLeft w:val="0"/>
      <w:marRight w:val="0"/>
      <w:marTop w:val="0"/>
      <w:marBottom w:val="0"/>
      <w:divBdr>
        <w:top w:val="none" w:sz="0" w:space="0" w:color="auto"/>
        <w:left w:val="none" w:sz="0" w:space="0" w:color="auto"/>
        <w:bottom w:val="none" w:sz="0" w:space="0" w:color="auto"/>
        <w:right w:val="none" w:sz="0" w:space="0" w:color="auto"/>
      </w:divBdr>
    </w:div>
    <w:div w:id="1238247563">
      <w:bodyDiv w:val="1"/>
      <w:marLeft w:val="0"/>
      <w:marRight w:val="0"/>
      <w:marTop w:val="0"/>
      <w:marBottom w:val="0"/>
      <w:divBdr>
        <w:top w:val="none" w:sz="0" w:space="0" w:color="auto"/>
        <w:left w:val="none" w:sz="0" w:space="0" w:color="auto"/>
        <w:bottom w:val="none" w:sz="0" w:space="0" w:color="auto"/>
        <w:right w:val="none" w:sz="0" w:space="0" w:color="auto"/>
      </w:divBdr>
    </w:div>
    <w:div w:id="1270897186">
      <w:bodyDiv w:val="1"/>
      <w:marLeft w:val="0"/>
      <w:marRight w:val="0"/>
      <w:marTop w:val="0"/>
      <w:marBottom w:val="0"/>
      <w:divBdr>
        <w:top w:val="none" w:sz="0" w:space="0" w:color="auto"/>
        <w:left w:val="none" w:sz="0" w:space="0" w:color="auto"/>
        <w:bottom w:val="none" w:sz="0" w:space="0" w:color="auto"/>
        <w:right w:val="none" w:sz="0" w:space="0" w:color="auto"/>
      </w:divBdr>
    </w:div>
    <w:div w:id="1272081549">
      <w:bodyDiv w:val="1"/>
      <w:marLeft w:val="0"/>
      <w:marRight w:val="0"/>
      <w:marTop w:val="0"/>
      <w:marBottom w:val="0"/>
      <w:divBdr>
        <w:top w:val="none" w:sz="0" w:space="0" w:color="auto"/>
        <w:left w:val="none" w:sz="0" w:space="0" w:color="auto"/>
        <w:bottom w:val="none" w:sz="0" w:space="0" w:color="auto"/>
        <w:right w:val="none" w:sz="0" w:space="0" w:color="auto"/>
      </w:divBdr>
    </w:div>
    <w:div w:id="1279409592">
      <w:bodyDiv w:val="1"/>
      <w:marLeft w:val="0"/>
      <w:marRight w:val="0"/>
      <w:marTop w:val="0"/>
      <w:marBottom w:val="0"/>
      <w:divBdr>
        <w:top w:val="none" w:sz="0" w:space="0" w:color="auto"/>
        <w:left w:val="none" w:sz="0" w:space="0" w:color="auto"/>
        <w:bottom w:val="none" w:sz="0" w:space="0" w:color="auto"/>
        <w:right w:val="none" w:sz="0" w:space="0" w:color="auto"/>
      </w:divBdr>
    </w:div>
    <w:div w:id="1282613642">
      <w:bodyDiv w:val="1"/>
      <w:marLeft w:val="0"/>
      <w:marRight w:val="0"/>
      <w:marTop w:val="0"/>
      <w:marBottom w:val="0"/>
      <w:divBdr>
        <w:top w:val="none" w:sz="0" w:space="0" w:color="auto"/>
        <w:left w:val="none" w:sz="0" w:space="0" w:color="auto"/>
        <w:bottom w:val="none" w:sz="0" w:space="0" w:color="auto"/>
        <w:right w:val="none" w:sz="0" w:space="0" w:color="auto"/>
      </w:divBdr>
    </w:div>
    <w:div w:id="1284776362">
      <w:bodyDiv w:val="1"/>
      <w:marLeft w:val="0"/>
      <w:marRight w:val="0"/>
      <w:marTop w:val="0"/>
      <w:marBottom w:val="0"/>
      <w:divBdr>
        <w:top w:val="none" w:sz="0" w:space="0" w:color="auto"/>
        <w:left w:val="none" w:sz="0" w:space="0" w:color="auto"/>
        <w:bottom w:val="none" w:sz="0" w:space="0" w:color="auto"/>
        <w:right w:val="none" w:sz="0" w:space="0" w:color="auto"/>
      </w:divBdr>
    </w:div>
    <w:div w:id="1285309003">
      <w:bodyDiv w:val="1"/>
      <w:marLeft w:val="0"/>
      <w:marRight w:val="0"/>
      <w:marTop w:val="0"/>
      <w:marBottom w:val="0"/>
      <w:divBdr>
        <w:top w:val="none" w:sz="0" w:space="0" w:color="auto"/>
        <w:left w:val="none" w:sz="0" w:space="0" w:color="auto"/>
        <w:bottom w:val="none" w:sz="0" w:space="0" w:color="auto"/>
        <w:right w:val="none" w:sz="0" w:space="0" w:color="auto"/>
      </w:divBdr>
    </w:div>
    <w:div w:id="1292248703">
      <w:bodyDiv w:val="1"/>
      <w:marLeft w:val="0"/>
      <w:marRight w:val="0"/>
      <w:marTop w:val="0"/>
      <w:marBottom w:val="0"/>
      <w:divBdr>
        <w:top w:val="none" w:sz="0" w:space="0" w:color="auto"/>
        <w:left w:val="none" w:sz="0" w:space="0" w:color="auto"/>
        <w:bottom w:val="none" w:sz="0" w:space="0" w:color="auto"/>
        <w:right w:val="none" w:sz="0" w:space="0" w:color="auto"/>
      </w:divBdr>
    </w:div>
    <w:div w:id="1310744341">
      <w:bodyDiv w:val="1"/>
      <w:marLeft w:val="0"/>
      <w:marRight w:val="0"/>
      <w:marTop w:val="0"/>
      <w:marBottom w:val="0"/>
      <w:divBdr>
        <w:top w:val="none" w:sz="0" w:space="0" w:color="auto"/>
        <w:left w:val="none" w:sz="0" w:space="0" w:color="auto"/>
        <w:bottom w:val="none" w:sz="0" w:space="0" w:color="auto"/>
        <w:right w:val="none" w:sz="0" w:space="0" w:color="auto"/>
      </w:divBdr>
    </w:div>
    <w:div w:id="1313175470">
      <w:bodyDiv w:val="1"/>
      <w:marLeft w:val="0"/>
      <w:marRight w:val="0"/>
      <w:marTop w:val="0"/>
      <w:marBottom w:val="0"/>
      <w:divBdr>
        <w:top w:val="none" w:sz="0" w:space="0" w:color="auto"/>
        <w:left w:val="none" w:sz="0" w:space="0" w:color="auto"/>
        <w:bottom w:val="none" w:sz="0" w:space="0" w:color="auto"/>
        <w:right w:val="none" w:sz="0" w:space="0" w:color="auto"/>
      </w:divBdr>
    </w:div>
    <w:div w:id="1322928889">
      <w:bodyDiv w:val="1"/>
      <w:marLeft w:val="0"/>
      <w:marRight w:val="0"/>
      <w:marTop w:val="0"/>
      <w:marBottom w:val="0"/>
      <w:divBdr>
        <w:top w:val="none" w:sz="0" w:space="0" w:color="auto"/>
        <w:left w:val="none" w:sz="0" w:space="0" w:color="auto"/>
        <w:bottom w:val="none" w:sz="0" w:space="0" w:color="auto"/>
        <w:right w:val="none" w:sz="0" w:space="0" w:color="auto"/>
      </w:divBdr>
    </w:div>
    <w:div w:id="1330598360">
      <w:bodyDiv w:val="1"/>
      <w:marLeft w:val="0"/>
      <w:marRight w:val="0"/>
      <w:marTop w:val="0"/>
      <w:marBottom w:val="0"/>
      <w:divBdr>
        <w:top w:val="none" w:sz="0" w:space="0" w:color="auto"/>
        <w:left w:val="none" w:sz="0" w:space="0" w:color="auto"/>
        <w:bottom w:val="none" w:sz="0" w:space="0" w:color="auto"/>
        <w:right w:val="none" w:sz="0" w:space="0" w:color="auto"/>
      </w:divBdr>
    </w:div>
    <w:div w:id="1332298317">
      <w:bodyDiv w:val="1"/>
      <w:marLeft w:val="0"/>
      <w:marRight w:val="0"/>
      <w:marTop w:val="0"/>
      <w:marBottom w:val="0"/>
      <w:divBdr>
        <w:top w:val="none" w:sz="0" w:space="0" w:color="auto"/>
        <w:left w:val="none" w:sz="0" w:space="0" w:color="auto"/>
        <w:bottom w:val="none" w:sz="0" w:space="0" w:color="auto"/>
        <w:right w:val="none" w:sz="0" w:space="0" w:color="auto"/>
      </w:divBdr>
    </w:div>
    <w:div w:id="1353145525">
      <w:bodyDiv w:val="1"/>
      <w:marLeft w:val="0"/>
      <w:marRight w:val="0"/>
      <w:marTop w:val="0"/>
      <w:marBottom w:val="0"/>
      <w:divBdr>
        <w:top w:val="none" w:sz="0" w:space="0" w:color="auto"/>
        <w:left w:val="none" w:sz="0" w:space="0" w:color="auto"/>
        <w:bottom w:val="none" w:sz="0" w:space="0" w:color="auto"/>
        <w:right w:val="none" w:sz="0" w:space="0" w:color="auto"/>
      </w:divBdr>
    </w:div>
    <w:div w:id="1362046489">
      <w:bodyDiv w:val="1"/>
      <w:marLeft w:val="0"/>
      <w:marRight w:val="0"/>
      <w:marTop w:val="0"/>
      <w:marBottom w:val="0"/>
      <w:divBdr>
        <w:top w:val="none" w:sz="0" w:space="0" w:color="auto"/>
        <w:left w:val="none" w:sz="0" w:space="0" w:color="auto"/>
        <w:bottom w:val="none" w:sz="0" w:space="0" w:color="auto"/>
        <w:right w:val="none" w:sz="0" w:space="0" w:color="auto"/>
      </w:divBdr>
    </w:div>
    <w:div w:id="1384793574">
      <w:bodyDiv w:val="1"/>
      <w:marLeft w:val="0"/>
      <w:marRight w:val="0"/>
      <w:marTop w:val="0"/>
      <w:marBottom w:val="0"/>
      <w:divBdr>
        <w:top w:val="none" w:sz="0" w:space="0" w:color="auto"/>
        <w:left w:val="none" w:sz="0" w:space="0" w:color="auto"/>
        <w:bottom w:val="none" w:sz="0" w:space="0" w:color="auto"/>
        <w:right w:val="none" w:sz="0" w:space="0" w:color="auto"/>
      </w:divBdr>
    </w:div>
    <w:div w:id="1387953326">
      <w:bodyDiv w:val="1"/>
      <w:marLeft w:val="0"/>
      <w:marRight w:val="0"/>
      <w:marTop w:val="0"/>
      <w:marBottom w:val="0"/>
      <w:divBdr>
        <w:top w:val="none" w:sz="0" w:space="0" w:color="auto"/>
        <w:left w:val="none" w:sz="0" w:space="0" w:color="auto"/>
        <w:bottom w:val="none" w:sz="0" w:space="0" w:color="auto"/>
        <w:right w:val="none" w:sz="0" w:space="0" w:color="auto"/>
      </w:divBdr>
    </w:div>
    <w:div w:id="1402406048">
      <w:bodyDiv w:val="1"/>
      <w:marLeft w:val="0"/>
      <w:marRight w:val="0"/>
      <w:marTop w:val="0"/>
      <w:marBottom w:val="0"/>
      <w:divBdr>
        <w:top w:val="none" w:sz="0" w:space="0" w:color="auto"/>
        <w:left w:val="none" w:sz="0" w:space="0" w:color="auto"/>
        <w:bottom w:val="none" w:sz="0" w:space="0" w:color="auto"/>
        <w:right w:val="none" w:sz="0" w:space="0" w:color="auto"/>
      </w:divBdr>
    </w:div>
    <w:div w:id="1406756232">
      <w:bodyDiv w:val="1"/>
      <w:marLeft w:val="0"/>
      <w:marRight w:val="0"/>
      <w:marTop w:val="0"/>
      <w:marBottom w:val="0"/>
      <w:divBdr>
        <w:top w:val="none" w:sz="0" w:space="0" w:color="auto"/>
        <w:left w:val="none" w:sz="0" w:space="0" w:color="auto"/>
        <w:bottom w:val="none" w:sz="0" w:space="0" w:color="auto"/>
        <w:right w:val="none" w:sz="0" w:space="0" w:color="auto"/>
      </w:divBdr>
    </w:div>
    <w:div w:id="1413088327">
      <w:bodyDiv w:val="1"/>
      <w:marLeft w:val="0"/>
      <w:marRight w:val="0"/>
      <w:marTop w:val="0"/>
      <w:marBottom w:val="0"/>
      <w:divBdr>
        <w:top w:val="none" w:sz="0" w:space="0" w:color="auto"/>
        <w:left w:val="none" w:sz="0" w:space="0" w:color="auto"/>
        <w:bottom w:val="none" w:sz="0" w:space="0" w:color="auto"/>
        <w:right w:val="none" w:sz="0" w:space="0" w:color="auto"/>
      </w:divBdr>
    </w:div>
    <w:div w:id="1414668297">
      <w:bodyDiv w:val="1"/>
      <w:marLeft w:val="0"/>
      <w:marRight w:val="0"/>
      <w:marTop w:val="0"/>
      <w:marBottom w:val="0"/>
      <w:divBdr>
        <w:top w:val="none" w:sz="0" w:space="0" w:color="auto"/>
        <w:left w:val="none" w:sz="0" w:space="0" w:color="auto"/>
        <w:bottom w:val="none" w:sz="0" w:space="0" w:color="auto"/>
        <w:right w:val="none" w:sz="0" w:space="0" w:color="auto"/>
      </w:divBdr>
    </w:div>
    <w:div w:id="1418164421">
      <w:bodyDiv w:val="1"/>
      <w:marLeft w:val="0"/>
      <w:marRight w:val="0"/>
      <w:marTop w:val="0"/>
      <w:marBottom w:val="0"/>
      <w:divBdr>
        <w:top w:val="none" w:sz="0" w:space="0" w:color="auto"/>
        <w:left w:val="none" w:sz="0" w:space="0" w:color="auto"/>
        <w:bottom w:val="none" w:sz="0" w:space="0" w:color="auto"/>
        <w:right w:val="none" w:sz="0" w:space="0" w:color="auto"/>
      </w:divBdr>
    </w:div>
    <w:div w:id="1433404390">
      <w:bodyDiv w:val="1"/>
      <w:marLeft w:val="0"/>
      <w:marRight w:val="0"/>
      <w:marTop w:val="0"/>
      <w:marBottom w:val="0"/>
      <w:divBdr>
        <w:top w:val="none" w:sz="0" w:space="0" w:color="auto"/>
        <w:left w:val="none" w:sz="0" w:space="0" w:color="auto"/>
        <w:bottom w:val="none" w:sz="0" w:space="0" w:color="auto"/>
        <w:right w:val="none" w:sz="0" w:space="0" w:color="auto"/>
      </w:divBdr>
    </w:div>
    <w:div w:id="1438211968">
      <w:bodyDiv w:val="1"/>
      <w:marLeft w:val="0"/>
      <w:marRight w:val="0"/>
      <w:marTop w:val="0"/>
      <w:marBottom w:val="0"/>
      <w:divBdr>
        <w:top w:val="none" w:sz="0" w:space="0" w:color="auto"/>
        <w:left w:val="none" w:sz="0" w:space="0" w:color="auto"/>
        <w:bottom w:val="none" w:sz="0" w:space="0" w:color="auto"/>
        <w:right w:val="none" w:sz="0" w:space="0" w:color="auto"/>
      </w:divBdr>
    </w:div>
    <w:div w:id="1443528204">
      <w:bodyDiv w:val="1"/>
      <w:marLeft w:val="0"/>
      <w:marRight w:val="0"/>
      <w:marTop w:val="0"/>
      <w:marBottom w:val="0"/>
      <w:divBdr>
        <w:top w:val="none" w:sz="0" w:space="0" w:color="auto"/>
        <w:left w:val="none" w:sz="0" w:space="0" w:color="auto"/>
        <w:bottom w:val="none" w:sz="0" w:space="0" w:color="auto"/>
        <w:right w:val="none" w:sz="0" w:space="0" w:color="auto"/>
      </w:divBdr>
    </w:div>
    <w:div w:id="1443651716">
      <w:bodyDiv w:val="1"/>
      <w:marLeft w:val="0"/>
      <w:marRight w:val="0"/>
      <w:marTop w:val="0"/>
      <w:marBottom w:val="0"/>
      <w:divBdr>
        <w:top w:val="none" w:sz="0" w:space="0" w:color="auto"/>
        <w:left w:val="none" w:sz="0" w:space="0" w:color="auto"/>
        <w:bottom w:val="none" w:sz="0" w:space="0" w:color="auto"/>
        <w:right w:val="none" w:sz="0" w:space="0" w:color="auto"/>
      </w:divBdr>
    </w:div>
    <w:div w:id="1467164966">
      <w:bodyDiv w:val="1"/>
      <w:marLeft w:val="0"/>
      <w:marRight w:val="0"/>
      <w:marTop w:val="0"/>
      <w:marBottom w:val="0"/>
      <w:divBdr>
        <w:top w:val="none" w:sz="0" w:space="0" w:color="auto"/>
        <w:left w:val="none" w:sz="0" w:space="0" w:color="auto"/>
        <w:bottom w:val="none" w:sz="0" w:space="0" w:color="auto"/>
        <w:right w:val="none" w:sz="0" w:space="0" w:color="auto"/>
      </w:divBdr>
    </w:div>
    <w:div w:id="1468284391">
      <w:bodyDiv w:val="1"/>
      <w:marLeft w:val="0"/>
      <w:marRight w:val="0"/>
      <w:marTop w:val="0"/>
      <w:marBottom w:val="0"/>
      <w:divBdr>
        <w:top w:val="none" w:sz="0" w:space="0" w:color="auto"/>
        <w:left w:val="none" w:sz="0" w:space="0" w:color="auto"/>
        <w:bottom w:val="none" w:sz="0" w:space="0" w:color="auto"/>
        <w:right w:val="none" w:sz="0" w:space="0" w:color="auto"/>
      </w:divBdr>
    </w:div>
    <w:div w:id="1483815605">
      <w:bodyDiv w:val="1"/>
      <w:marLeft w:val="0"/>
      <w:marRight w:val="0"/>
      <w:marTop w:val="0"/>
      <w:marBottom w:val="0"/>
      <w:divBdr>
        <w:top w:val="none" w:sz="0" w:space="0" w:color="auto"/>
        <w:left w:val="none" w:sz="0" w:space="0" w:color="auto"/>
        <w:bottom w:val="none" w:sz="0" w:space="0" w:color="auto"/>
        <w:right w:val="none" w:sz="0" w:space="0" w:color="auto"/>
      </w:divBdr>
    </w:div>
    <w:div w:id="1504196695">
      <w:bodyDiv w:val="1"/>
      <w:marLeft w:val="0"/>
      <w:marRight w:val="0"/>
      <w:marTop w:val="0"/>
      <w:marBottom w:val="0"/>
      <w:divBdr>
        <w:top w:val="none" w:sz="0" w:space="0" w:color="auto"/>
        <w:left w:val="none" w:sz="0" w:space="0" w:color="auto"/>
        <w:bottom w:val="none" w:sz="0" w:space="0" w:color="auto"/>
        <w:right w:val="none" w:sz="0" w:space="0" w:color="auto"/>
      </w:divBdr>
    </w:div>
    <w:div w:id="1505241273">
      <w:bodyDiv w:val="1"/>
      <w:marLeft w:val="0"/>
      <w:marRight w:val="0"/>
      <w:marTop w:val="0"/>
      <w:marBottom w:val="0"/>
      <w:divBdr>
        <w:top w:val="none" w:sz="0" w:space="0" w:color="auto"/>
        <w:left w:val="none" w:sz="0" w:space="0" w:color="auto"/>
        <w:bottom w:val="none" w:sz="0" w:space="0" w:color="auto"/>
        <w:right w:val="none" w:sz="0" w:space="0" w:color="auto"/>
      </w:divBdr>
    </w:div>
    <w:div w:id="1505898353">
      <w:bodyDiv w:val="1"/>
      <w:marLeft w:val="0"/>
      <w:marRight w:val="0"/>
      <w:marTop w:val="0"/>
      <w:marBottom w:val="0"/>
      <w:divBdr>
        <w:top w:val="none" w:sz="0" w:space="0" w:color="auto"/>
        <w:left w:val="none" w:sz="0" w:space="0" w:color="auto"/>
        <w:bottom w:val="none" w:sz="0" w:space="0" w:color="auto"/>
        <w:right w:val="none" w:sz="0" w:space="0" w:color="auto"/>
      </w:divBdr>
    </w:div>
    <w:div w:id="1513301881">
      <w:bodyDiv w:val="1"/>
      <w:marLeft w:val="0"/>
      <w:marRight w:val="0"/>
      <w:marTop w:val="0"/>
      <w:marBottom w:val="0"/>
      <w:divBdr>
        <w:top w:val="none" w:sz="0" w:space="0" w:color="auto"/>
        <w:left w:val="none" w:sz="0" w:space="0" w:color="auto"/>
        <w:bottom w:val="none" w:sz="0" w:space="0" w:color="auto"/>
        <w:right w:val="none" w:sz="0" w:space="0" w:color="auto"/>
      </w:divBdr>
    </w:div>
    <w:div w:id="1526089547">
      <w:bodyDiv w:val="1"/>
      <w:marLeft w:val="0"/>
      <w:marRight w:val="0"/>
      <w:marTop w:val="0"/>
      <w:marBottom w:val="0"/>
      <w:divBdr>
        <w:top w:val="none" w:sz="0" w:space="0" w:color="auto"/>
        <w:left w:val="none" w:sz="0" w:space="0" w:color="auto"/>
        <w:bottom w:val="none" w:sz="0" w:space="0" w:color="auto"/>
        <w:right w:val="none" w:sz="0" w:space="0" w:color="auto"/>
      </w:divBdr>
    </w:div>
    <w:div w:id="1534539667">
      <w:bodyDiv w:val="1"/>
      <w:marLeft w:val="0"/>
      <w:marRight w:val="0"/>
      <w:marTop w:val="0"/>
      <w:marBottom w:val="0"/>
      <w:divBdr>
        <w:top w:val="none" w:sz="0" w:space="0" w:color="auto"/>
        <w:left w:val="none" w:sz="0" w:space="0" w:color="auto"/>
        <w:bottom w:val="none" w:sz="0" w:space="0" w:color="auto"/>
        <w:right w:val="none" w:sz="0" w:space="0" w:color="auto"/>
      </w:divBdr>
    </w:div>
    <w:div w:id="1539658298">
      <w:bodyDiv w:val="1"/>
      <w:marLeft w:val="0"/>
      <w:marRight w:val="0"/>
      <w:marTop w:val="0"/>
      <w:marBottom w:val="0"/>
      <w:divBdr>
        <w:top w:val="none" w:sz="0" w:space="0" w:color="auto"/>
        <w:left w:val="none" w:sz="0" w:space="0" w:color="auto"/>
        <w:bottom w:val="none" w:sz="0" w:space="0" w:color="auto"/>
        <w:right w:val="none" w:sz="0" w:space="0" w:color="auto"/>
      </w:divBdr>
    </w:div>
    <w:div w:id="1550192870">
      <w:bodyDiv w:val="1"/>
      <w:marLeft w:val="0"/>
      <w:marRight w:val="0"/>
      <w:marTop w:val="0"/>
      <w:marBottom w:val="0"/>
      <w:divBdr>
        <w:top w:val="none" w:sz="0" w:space="0" w:color="auto"/>
        <w:left w:val="none" w:sz="0" w:space="0" w:color="auto"/>
        <w:bottom w:val="none" w:sz="0" w:space="0" w:color="auto"/>
        <w:right w:val="none" w:sz="0" w:space="0" w:color="auto"/>
      </w:divBdr>
    </w:div>
    <w:div w:id="1555848172">
      <w:bodyDiv w:val="1"/>
      <w:marLeft w:val="0"/>
      <w:marRight w:val="0"/>
      <w:marTop w:val="0"/>
      <w:marBottom w:val="0"/>
      <w:divBdr>
        <w:top w:val="none" w:sz="0" w:space="0" w:color="auto"/>
        <w:left w:val="none" w:sz="0" w:space="0" w:color="auto"/>
        <w:bottom w:val="none" w:sz="0" w:space="0" w:color="auto"/>
        <w:right w:val="none" w:sz="0" w:space="0" w:color="auto"/>
      </w:divBdr>
    </w:div>
    <w:div w:id="1578048905">
      <w:bodyDiv w:val="1"/>
      <w:marLeft w:val="0"/>
      <w:marRight w:val="0"/>
      <w:marTop w:val="0"/>
      <w:marBottom w:val="0"/>
      <w:divBdr>
        <w:top w:val="none" w:sz="0" w:space="0" w:color="auto"/>
        <w:left w:val="none" w:sz="0" w:space="0" w:color="auto"/>
        <w:bottom w:val="none" w:sz="0" w:space="0" w:color="auto"/>
        <w:right w:val="none" w:sz="0" w:space="0" w:color="auto"/>
      </w:divBdr>
    </w:div>
    <w:div w:id="1578980400">
      <w:bodyDiv w:val="1"/>
      <w:marLeft w:val="0"/>
      <w:marRight w:val="0"/>
      <w:marTop w:val="0"/>
      <w:marBottom w:val="0"/>
      <w:divBdr>
        <w:top w:val="none" w:sz="0" w:space="0" w:color="auto"/>
        <w:left w:val="none" w:sz="0" w:space="0" w:color="auto"/>
        <w:bottom w:val="none" w:sz="0" w:space="0" w:color="auto"/>
        <w:right w:val="none" w:sz="0" w:space="0" w:color="auto"/>
      </w:divBdr>
    </w:div>
    <w:div w:id="1580170618">
      <w:bodyDiv w:val="1"/>
      <w:marLeft w:val="0"/>
      <w:marRight w:val="0"/>
      <w:marTop w:val="0"/>
      <w:marBottom w:val="0"/>
      <w:divBdr>
        <w:top w:val="none" w:sz="0" w:space="0" w:color="auto"/>
        <w:left w:val="none" w:sz="0" w:space="0" w:color="auto"/>
        <w:bottom w:val="none" w:sz="0" w:space="0" w:color="auto"/>
        <w:right w:val="none" w:sz="0" w:space="0" w:color="auto"/>
      </w:divBdr>
    </w:div>
    <w:div w:id="1582567169">
      <w:bodyDiv w:val="1"/>
      <w:marLeft w:val="0"/>
      <w:marRight w:val="0"/>
      <w:marTop w:val="0"/>
      <w:marBottom w:val="0"/>
      <w:divBdr>
        <w:top w:val="none" w:sz="0" w:space="0" w:color="auto"/>
        <w:left w:val="none" w:sz="0" w:space="0" w:color="auto"/>
        <w:bottom w:val="none" w:sz="0" w:space="0" w:color="auto"/>
        <w:right w:val="none" w:sz="0" w:space="0" w:color="auto"/>
      </w:divBdr>
    </w:div>
    <w:div w:id="1590694011">
      <w:bodyDiv w:val="1"/>
      <w:marLeft w:val="0"/>
      <w:marRight w:val="0"/>
      <w:marTop w:val="0"/>
      <w:marBottom w:val="0"/>
      <w:divBdr>
        <w:top w:val="none" w:sz="0" w:space="0" w:color="auto"/>
        <w:left w:val="none" w:sz="0" w:space="0" w:color="auto"/>
        <w:bottom w:val="none" w:sz="0" w:space="0" w:color="auto"/>
        <w:right w:val="none" w:sz="0" w:space="0" w:color="auto"/>
      </w:divBdr>
    </w:div>
    <w:div w:id="1619019795">
      <w:bodyDiv w:val="1"/>
      <w:marLeft w:val="0"/>
      <w:marRight w:val="0"/>
      <w:marTop w:val="0"/>
      <w:marBottom w:val="0"/>
      <w:divBdr>
        <w:top w:val="none" w:sz="0" w:space="0" w:color="auto"/>
        <w:left w:val="none" w:sz="0" w:space="0" w:color="auto"/>
        <w:bottom w:val="none" w:sz="0" w:space="0" w:color="auto"/>
        <w:right w:val="none" w:sz="0" w:space="0" w:color="auto"/>
      </w:divBdr>
    </w:div>
    <w:div w:id="1622496726">
      <w:bodyDiv w:val="1"/>
      <w:marLeft w:val="0"/>
      <w:marRight w:val="0"/>
      <w:marTop w:val="0"/>
      <w:marBottom w:val="0"/>
      <w:divBdr>
        <w:top w:val="none" w:sz="0" w:space="0" w:color="auto"/>
        <w:left w:val="none" w:sz="0" w:space="0" w:color="auto"/>
        <w:bottom w:val="none" w:sz="0" w:space="0" w:color="auto"/>
        <w:right w:val="none" w:sz="0" w:space="0" w:color="auto"/>
      </w:divBdr>
    </w:div>
    <w:div w:id="1632901964">
      <w:bodyDiv w:val="1"/>
      <w:marLeft w:val="0"/>
      <w:marRight w:val="0"/>
      <w:marTop w:val="0"/>
      <w:marBottom w:val="0"/>
      <w:divBdr>
        <w:top w:val="none" w:sz="0" w:space="0" w:color="auto"/>
        <w:left w:val="none" w:sz="0" w:space="0" w:color="auto"/>
        <w:bottom w:val="none" w:sz="0" w:space="0" w:color="auto"/>
        <w:right w:val="none" w:sz="0" w:space="0" w:color="auto"/>
      </w:divBdr>
    </w:div>
    <w:div w:id="1634285157">
      <w:bodyDiv w:val="1"/>
      <w:marLeft w:val="0"/>
      <w:marRight w:val="0"/>
      <w:marTop w:val="0"/>
      <w:marBottom w:val="0"/>
      <w:divBdr>
        <w:top w:val="none" w:sz="0" w:space="0" w:color="auto"/>
        <w:left w:val="none" w:sz="0" w:space="0" w:color="auto"/>
        <w:bottom w:val="none" w:sz="0" w:space="0" w:color="auto"/>
        <w:right w:val="none" w:sz="0" w:space="0" w:color="auto"/>
      </w:divBdr>
    </w:div>
    <w:div w:id="1646356695">
      <w:bodyDiv w:val="1"/>
      <w:marLeft w:val="0"/>
      <w:marRight w:val="0"/>
      <w:marTop w:val="0"/>
      <w:marBottom w:val="0"/>
      <w:divBdr>
        <w:top w:val="none" w:sz="0" w:space="0" w:color="auto"/>
        <w:left w:val="none" w:sz="0" w:space="0" w:color="auto"/>
        <w:bottom w:val="none" w:sz="0" w:space="0" w:color="auto"/>
        <w:right w:val="none" w:sz="0" w:space="0" w:color="auto"/>
      </w:divBdr>
    </w:div>
    <w:div w:id="1650941450">
      <w:bodyDiv w:val="1"/>
      <w:marLeft w:val="0"/>
      <w:marRight w:val="0"/>
      <w:marTop w:val="0"/>
      <w:marBottom w:val="0"/>
      <w:divBdr>
        <w:top w:val="none" w:sz="0" w:space="0" w:color="auto"/>
        <w:left w:val="none" w:sz="0" w:space="0" w:color="auto"/>
        <w:bottom w:val="none" w:sz="0" w:space="0" w:color="auto"/>
        <w:right w:val="none" w:sz="0" w:space="0" w:color="auto"/>
      </w:divBdr>
    </w:div>
    <w:div w:id="1681546416">
      <w:bodyDiv w:val="1"/>
      <w:marLeft w:val="0"/>
      <w:marRight w:val="0"/>
      <w:marTop w:val="0"/>
      <w:marBottom w:val="0"/>
      <w:divBdr>
        <w:top w:val="none" w:sz="0" w:space="0" w:color="auto"/>
        <w:left w:val="none" w:sz="0" w:space="0" w:color="auto"/>
        <w:bottom w:val="none" w:sz="0" w:space="0" w:color="auto"/>
        <w:right w:val="none" w:sz="0" w:space="0" w:color="auto"/>
      </w:divBdr>
    </w:div>
    <w:div w:id="1689286225">
      <w:bodyDiv w:val="1"/>
      <w:marLeft w:val="0"/>
      <w:marRight w:val="0"/>
      <w:marTop w:val="0"/>
      <w:marBottom w:val="0"/>
      <w:divBdr>
        <w:top w:val="none" w:sz="0" w:space="0" w:color="auto"/>
        <w:left w:val="none" w:sz="0" w:space="0" w:color="auto"/>
        <w:bottom w:val="none" w:sz="0" w:space="0" w:color="auto"/>
        <w:right w:val="none" w:sz="0" w:space="0" w:color="auto"/>
      </w:divBdr>
    </w:div>
    <w:div w:id="1694066295">
      <w:bodyDiv w:val="1"/>
      <w:marLeft w:val="0"/>
      <w:marRight w:val="0"/>
      <w:marTop w:val="0"/>
      <w:marBottom w:val="0"/>
      <w:divBdr>
        <w:top w:val="none" w:sz="0" w:space="0" w:color="auto"/>
        <w:left w:val="none" w:sz="0" w:space="0" w:color="auto"/>
        <w:bottom w:val="none" w:sz="0" w:space="0" w:color="auto"/>
        <w:right w:val="none" w:sz="0" w:space="0" w:color="auto"/>
      </w:divBdr>
    </w:div>
    <w:div w:id="1696887133">
      <w:bodyDiv w:val="1"/>
      <w:marLeft w:val="0"/>
      <w:marRight w:val="0"/>
      <w:marTop w:val="0"/>
      <w:marBottom w:val="0"/>
      <w:divBdr>
        <w:top w:val="none" w:sz="0" w:space="0" w:color="auto"/>
        <w:left w:val="none" w:sz="0" w:space="0" w:color="auto"/>
        <w:bottom w:val="none" w:sz="0" w:space="0" w:color="auto"/>
        <w:right w:val="none" w:sz="0" w:space="0" w:color="auto"/>
      </w:divBdr>
    </w:div>
    <w:div w:id="1697584114">
      <w:bodyDiv w:val="1"/>
      <w:marLeft w:val="0"/>
      <w:marRight w:val="0"/>
      <w:marTop w:val="0"/>
      <w:marBottom w:val="0"/>
      <w:divBdr>
        <w:top w:val="none" w:sz="0" w:space="0" w:color="auto"/>
        <w:left w:val="none" w:sz="0" w:space="0" w:color="auto"/>
        <w:bottom w:val="none" w:sz="0" w:space="0" w:color="auto"/>
        <w:right w:val="none" w:sz="0" w:space="0" w:color="auto"/>
      </w:divBdr>
    </w:div>
    <w:div w:id="1701737148">
      <w:bodyDiv w:val="1"/>
      <w:marLeft w:val="0"/>
      <w:marRight w:val="0"/>
      <w:marTop w:val="0"/>
      <w:marBottom w:val="0"/>
      <w:divBdr>
        <w:top w:val="none" w:sz="0" w:space="0" w:color="auto"/>
        <w:left w:val="none" w:sz="0" w:space="0" w:color="auto"/>
        <w:bottom w:val="none" w:sz="0" w:space="0" w:color="auto"/>
        <w:right w:val="none" w:sz="0" w:space="0" w:color="auto"/>
      </w:divBdr>
    </w:div>
    <w:div w:id="1707175048">
      <w:bodyDiv w:val="1"/>
      <w:marLeft w:val="0"/>
      <w:marRight w:val="0"/>
      <w:marTop w:val="0"/>
      <w:marBottom w:val="0"/>
      <w:divBdr>
        <w:top w:val="none" w:sz="0" w:space="0" w:color="auto"/>
        <w:left w:val="none" w:sz="0" w:space="0" w:color="auto"/>
        <w:bottom w:val="none" w:sz="0" w:space="0" w:color="auto"/>
        <w:right w:val="none" w:sz="0" w:space="0" w:color="auto"/>
      </w:divBdr>
    </w:div>
    <w:div w:id="1711370097">
      <w:bodyDiv w:val="1"/>
      <w:marLeft w:val="0"/>
      <w:marRight w:val="0"/>
      <w:marTop w:val="0"/>
      <w:marBottom w:val="0"/>
      <w:divBdr>
        <w:top w:val="none" w:sz="0" w:space="0" w:color="auto"/>
        <w:left w:val="none" w:sz="0" w:space="0" w:color="auto"/>
        <w:bottom w:val="none" w:sz="0" w:space="0" w:color="auto"/>
        <w:right w:val="none" w:sz="0" w:space="0" w:color="auto"/>
      </w:divBdr>
    </w:div>
    <w:div w:id="1741050501">
      <w:bodyDiv w:val="1"/>
      <w:marLeft w:val="0"/>
      <w:marRight w:val="0"/>
      <w:marTop w:val="0"/>
      <w:marBottom w:val="0"/>
      <w:divBdr>
        <w:top w:val="none" w:sz="0" w:space="0" w:color="auto"/>
        <w:left w:val="none" w:sz="0" w:space="0" w:color="auto"/>
        <w:bottom w:val="none" w:sz="0" w:space="0" w:color="auto"/>
        <w:right w:val="none" w:sz="0" w:space="0" w:color="auto"/>
      </w:divBdr>
    </w:div>
    <w:div w:id="1743135458">
      <w:bodyDiv w:val="1"/>
      <w:marLeft w:val="0"/>
      <w:marRight w:val="0"/>
      <w:marTop w:val="0"/>
      <w:marBottom w:val="0"/>
      <w:divBdr>
        <w:top w:val="none" w:sz="0" w:space="0" w:color="auto"/>
        <w:left w:val="none" w:sz="0" w:space="0" w:color="auto"/>
        <w:bottom w:val="none" w:sz="0" w:space="0" w:color="auto"/>
        <w:right w:val="none" w:sz="0" w:space="0" w:color="auto"/>
      </w:divBdr>
    </w:div>
    <w:div w:id="1744403849">
      <w:bodyDiv w:val="1"/>
      <w:marLeft w:val="0"/>
      <w:marRight w:val="0"/>
      <w:marTop w:val="0"/>
      <w:marBottom w:val="0"/>
      <w:divBdr>
        <w:top w:val="none" w:sz="0" w:space="0" w:color="auto"/>
        <w:left w:val="none" w:sz="0" w:space="0" w:color="auto"/>
        <w:bottom w:val="none" w:sz="0" w:space="0" w:color="auto"/>
        <w:right w:val="none" w:sz="0" w:space="0" w:color="auto"/>
      </w:divBdr>
    </w:div>
    <w:div w:id="1746754251">
      <w:bodyDiv w:val="1"/>
      <w:marLeft w:val="0"/>
      <w:marRight w:val="0"/>
      <w:marTop w:val="0"/>
      <w:marBottom w:val="0"/>
      <w:divBdr>
        <w:top w:val="none" w:sz="0" w:space="0" w:color="auto"/>
        <w:left w:val="none" w:sz="0" w:space="0" w:color="auto"/>
        <w:bottom w:val="none" w:sz="0" w:space="0" w:color="auto"/>
        <w:right w:val="none" w:sz="0" w:space="0" w:color="auto"/>
      </w:divBdr>
    </w:div>
    <w:div w:id="1756130944">
      <w:bodyDiv w:val="1"/>
      <w:marLeft w:val="0"/>
      <w:marRight w:val="0"/>
      <w:marTop w:val="0"/>
      <w:marBottom w:val="0"/>
      <w:divBdr>
        <w:top w:val="none" w:sz="0" w:space="0" w:color="auto"/>
        <w:left w:val="none" w:sz="0" w:space="0" w:color="auto"/>
        <w:bottom w:val="none" w:sz="0" w:space="0" w:color="auto"/>
        <w:right w:val="none" w:sz="0" w:space="0" w:color="auto"/>
      </w:divBdr>
    </w:div>
    <w:div w:id="1761873699">
      <w:bodyDiv w:val="1"/>
      <w:marLeft w:val="0"/>
      <w:marRight w:val="0"/>
      <w:marTop w:val="0"/>
      <w:marBottom w:val="0"/>
      <w:divBdr>
        <w:top w:val="none" w:sz="0" w:space="0" w:color="auto"/>
        <w:left w:val="none" w:sz="0" w:space="0" w:color="auto"/>
        <w:bottom w:val="none" w:sz="0" w:space="0" w:color="auto"/>
        <w:right w:val="none" w:sz="0" w:space="0" w:color="auto"/>
      </w:divBdr>
    </w:div>
    <w:div w:id="1763599442">
      <w:bodyDiv w:val="1"/>
      <w:marLeft w:val="0"/>
      <w:marRight w:val="0"/>
      <w:marTop w:val="0"/>
      <w:marBottom w:val="0"/>
      <w:divBdr>
        <w:top w:val="none" w:sz="0" w:space="0" w:color="auto"/>
        <w:left w:val="none" w:sz="0" w:space="0" w:color="auto"/>
        <w:bottom w:val="none" w:sz="0" w:space="0" w:color="auto"/>
        <w:right w:val="none" w:sz="0" w:space="0" w:color="auto"/>
      </w:divBdr>
    </w:div>
    <w:div w:id="1764571740">
      <w:bodyDiv w:val="1"/>
      <w:marLeft w:val="0"/>
      <w:marRight w:val="0"/>
      <w:marTop w:val="0"/>
      <w:marBottom w:val="0"/>
      <w:divBdr>
        <w:top w:val="none" w:sz="0" w:space="0" w:color="auto"/>
        <w:left w:val="none" w:sz="0" w:space="0" w:color="auto"/>
        <w:bottom w:val="none" w:sz="0" w:space="0" w:color="auto"/>
        <w:right w:val="none" w:sz="0" w:space="0" w:color="auto"/>
      </w:divBdr>
    </w:div>
    <w:div w:id="1766027636">
      <w:bodyDiv w:val="1"/>
      <w:marLeft w:val="0"/>
      <w:marRight w:val="0"/>
      <w:marTop w:val="0"/>
      <w:marBottom w:val="0"/>
      <w:divBdr>
        <w:top w:val="none" w:sz="0" w:space="0" w:color="auto"/>
        <w:left w:val="none" w:sz="0" w:space="0" w:color="auto"/>
        <w:bottom w:val="none" w:sz="0" w:space="0" w:color="auto"/>
        <w:right w:val="none" w:sz="0" w:space="0" w:color="auto"/>
      </w:divBdr>
    </w:div>
    <w:div w:id="1772697199">
      <w:bodyDiv w:val="1"/>
      <w:marLeft w:val="0"/>
      <w:marRight w:val="0"/>
      <w:marTop w:val="0"/>
      <w:marBottom w:val="0"/>
      <w:divBdr>
        <w:top w:val="none" w:sz="0" w:space="0" w:color="auto"/>
        <w:left w:val="none" w:sz="0" w:space="0" w:color="auto"/>
        <w:bottom w:val="none" w:sz="0" w:space="0" w:color="auto"/>
        <w:right w:val="none" w:sz="0" w:space="0" w:color="auto"/>
      </w:divBdr>
    </w:div>
    <w:div w:id="1775007228">
      <w:bodyDiv w:val="1"/>
      <w:marLeft w:val="0"/>
      <w:marRight w:val="0"/>
      <w:marTop w:val="0"/>
      <w:marBottom w:val="0"/>
      <w:divBdr>
        <w:top w:val="none" w:sz="0" w:space="0" w:color="auto"/>
        <w:left w:val="none" w:sz="0" w:space="0" w:color="auto"/>
        <w:bottom w:val="none" w:sz="0" w:space="0" w:color="auto"/>
        <w:right w:val="none" w:sz="0" w:space="0" w:color="auto"/>
      </w:divBdr>
    </w:div>
    <w:div w:id="1789811768">
      <w:bodyDiv w:val="1"/>
      <w:marLeft w:val="0"/>
      <w:marRight w:val="0"/>
      <w:marTop w:val="0"/>
      <w:marBottom w:val="0"/>
      <w:divBdr>
        <w:top w:val="none" w:sz="0" w:space="0" w:color="auto"/>
        <w:left w:val="none" w:sz="0" w:space="0" w:color="auto"/>
        <w:bottom w:val="none" w:sz="0" w:space="0" w:color="auto"/>
        <w:right w:val="none" w:sz="0" w:space="0" w:color="auto"/>
      </w:divBdr>
    </w:div>
    <w:div w:id="1793817251">
      <w:bodyDiv w:val="1"/>
      <w:marLeft w:val="0"/>
      <w:marRight w:val="0"/>
      <w:marTop w:val="0"/>
      <w:marBottom w:val="0"/>
      <w:divBdr>
        <w:top w:val="none" w:sz="0" w:space="0" w:color="auto"/>
        <w:left w:val="none" w:sz="0" w:space="0" w:color="auto"/>
        <w:bottom w:val="none" w:sz="0" w:space="0" w:color="auto"/>
        <w:right w:val="none" w:sz="0" w:space="0" w:color="auto"/>
      </w:divBdr>
    </w:div>
    <w:div w:id="1805462700">
      <w:bodyDiv w:val="1"/>
      <w:marLeft w:val="0"/>
      <w:marRight w:val="0"/>
      <w:marTop w:val="0"/>
      <w:marBottom w:val="0"/>
      <w:divBdr>
        <w:top w:val="none" w:sz="0" w:space="0" w:color="auto"/>
        <w:left w:val="none" w:sz="0" w:space="0" w:color="auto"/>
        <w:bottom w:val="none" w:sz="0" w:space="0" w:color="auto"/>
        <w:right w:val="none" w:sz="0" w:space="0" w:color="auto"/>
      </w:divBdr>
    </w:div>
    <w:div w:id="1826050563">
      <w:bodyDiv w:val="1"/>
      <w:marLeft w:val="0"/>
      <w:marRight w:val="0"/>
      <w:marTop w:val="0"/>
      <w:marBottom w:val="0"/>
      <w:divBdr>
        <w:top w:val="none" w:sz="0" w:space="0" w:color="auto"/>
        <w:left w:val="none" w:sz="0" w:space="0" w:color="auto"/>
        <w:bottom w:val="none" w:sz="0" w:space="0" w:color="auto"/>
        <w:right w:val="none" w:sz="0" w:space="0" w:color="auto"/>
      </w:divBdr>
    </w:div>
    <w:div w:id="1828740740">
      <w:bodyDiv w:val="1"/>
      <w:marLeft w:val="0"/>
      <w:marRight w:val="0"/>
      <w:marTop w:val="0"/>
      <w:marBottom w:val="0"/>
      <w:divBdr>
        <w:top w:val="none" w:sz="0" w:space="0" w:color="auto"/>
        <w:left w:val="none" w:sz="0" w:space="0" w:color="auto"/>
        <w:bottom w:val="none" w:sz="0" w:space="0" w:color="auto"/>
        <w:right w:val="none" w:sz="0" w:space="0" w:color="auto"/>
      </w:divBdr>
    </w:div>
    <w:div w:id="1834643489">
      <w:bodyDiv w:val="1"/>
      <w:marLeft w:val="0"/>
      <w:marRight w:val="0"/>
      <w:marTop w:val="0"/>
      <w:marBottom w:val="0"/>
      <w:divBdr>
        <w:top w:val="none" w:sz="0" w:space="0" w:color="auto"/>
        <w:left w:val="none" w:sz="0" w:space="0" w:color="auto"/>
        <w:bottom w:val="none" w:sz="0" w:space="0" w:color="auto"/>
        <w:right w:val="none" w:sz="0" w:space="0" w:color="auto"/>
      </w:divBdr>
    </w:div>
    <w:div w:id="1842819366">
      <w:bodyDiv w:val="1"/>
      <w:marLeft w:val="0"/>
      <w:marRight w:val="0"/>
      <w:marTop w:val="0"/>
      <w:marBottom w:val="0"/>
      <w:divBdr>
        <w:top w:val="none" w:sz="0" w:space="0" w:color="auto"/>
        <w:left w:val="none" w:sz="0" w:space="0" w:color="auto"/>
        <w:bottom w:val="none" w:sz="0" w:space="0" w:color="auto"/>
        <w:right w:val="none" w:sz="0" w:space="0" w:color="auto"/>
      </w:divBdr>
    </w:div>
    <w:div w:id="1844976885">
      <w:bodyDiv w:val="1"/>
      <w:marLeft w:val="0"/>
      <w:marRight w:val="0"/>
      <w:marTop w:val="0"/>
      <w:marBottom w:val="0"/>
      <w:divBdr>
        <w:top w:val="none" w:sz="0" w:space="0" w:color="auto"/>
        <w:left w:val="none" w:sz="0" w:space="0" w:color="auto"/>
        <w:bottom w:val="none" w:sz="0" w:space="0" w:color="auto"/>
        <w:right w:val="none" w:sz="0" w:space="0" w:color="auto"/>
      </w:divBdr>
    </w:div>
    <w:div w:id="1859394374">
      <w:bodyDiv w:val="1"/>
      <w:marLeft w:val="0"/>
      <w:marRight w:val="0"/>
      <w:marTop w:val="0"/>
      <w:marBottom w:val="0"/>
      <w:divBdr>
        <w:top w:val="none" w:sz="0" w:space="0" w:color="auto"/>
        <w:left w:val="none" w:sz="0" w:space="0" w:color="auto"/>
        <w:bottom w:val="none" w:sz="0" w:space="0" w:color="auto"/>
        <w:right w:val="none" w:sz="0" w:space="0" w:color="auto"/>
      </w:divBdr>
    </w:div>
    <w:div w:id="1869561625">
      <w:bodyDiv w:val="1"/>
      <w:marLeft w:val="0"/>
      <w:marRight w:val="0"/>
      <w:marTop w:val="0"/>
      <w:marBottom w:val="0"/>
      <w:divBdr>
        <w:top w:val="none" w:sz="0" w:space="0" w:color="auto"/>
        <w:left w:val="none" w:sz="0" w:space="0" w:color="auto"/>
        <w:bottom w:val="none" w:sz="0" w:space="0" w:color="auto"/>
        <w:right w:val="none" w:sz="0" w:space="0" w:color="auto"/>
      </w:divBdr>
    </w:div>
    <w:div w:id="1876965911">
      <w:bodyDiv w:val="1"/>
      <w:marLeft w:val="0"/>
      <w:marRight w:val="0"/>
      <w:marTop w:val="0"/>
      <w:marBottom w:val="0"/>
      <w:divBdr>
        <w:top w:val="none" w:sz="0" w:space="0" w:color="auto"/>
        <w:left w:val="none" w:sz="0" w:space="0" w:color="auto"/>
        <w:bottom w:val="none" w:sz="0" w:space="0" w:color="auto"/>
        <w:right w:val="none" w:sz="0" w:space="0" w:color="auto"/>
      </w:divBdr>
    </w:div>
    <w:div w:id="1879465489">
      <w:bodyDiv w:val="1"/>
      <w:marLeft w:val="0"/>
      <w:marRight w:val="0"/>
      <w:marTop w:val="0"/>
      <w:marBottom w:val="0"/>
      <w:divBdr>
        <w:top w:val="none" w:sz="0" w:space="0" w:color="auto"/>
        <w:left w:val="none" w:sz="0" w:space="0" w:color="auto"/>
        <w:bottom w:val="none" w:sz="0" w:space="0" w:color="auto"/>
        <w:right w:val="none" w:sz="0" w:space="0" w:color="auto"/>
      </w:divBdr>
    </w:div>
    <w:div w:id="1884055137">
      <w:bodyDiv w:val="1"/>
      <w:marLeft w:val="0"/>
      <w:marRight w:val="0"/>
      <w:marTop w:val="0"/>
      <w:marBottom w:val="0"/>
      <w:divBdr>
        <w:top w:val="none" w:sz="0" w:space="0" w:color="auto"/>
        <w:left w:val="none" w:sz="0" w:space="0" w:color="auto"/>
        <w:bottom w:val="none" w:sz="0" w:space="0" w:color="auto"/>
        <w:right w:val="none" w:sz="0" w:space="0" w:color="auto"/>
      </w:divBdr>
    </w:div>
    <w:div w:id="1895239256">
      <w:bodyDiv w:val="1"/>
      <w:marLeft w:val="0"/>
      <w:marRight w:val="0"/>
      <w:marTop w:val="0"/>
      <w:marBottom w:val="0"/>
      <w:divBdr>
        <w:top w:val="none" w:sz="0" w:space="0" w:color="auto"/>
        <w:left w:val="none" w:sz="0" w:space="0" w:color="auto"/>
        <w:bottom w:val="none" w:sz="0" w:space="0" w:color="auto"/>
        <w:right w:val="none" w:sz="0" w:space="0" w:color="auto"/>
      </w:divBdr>
    </w:div>
    <w:div w:id="1898469275">
      <w:bodyDiv w:val="1"/>
      <w:marLeft w:val="0"/>
      <w:marRight w:val="0"/>
      <w:marTop w:val="0"/>
      <w:marBottom w:val="0"/>
      <w:divBdr>
        <w:top w:val="none" w:sz="0" w:space="0" w:color="auto"/>
        <w:left w:val="none" w:sz="0" w:space="0" w:color="auto"/>
        <w:bottom w:val="none" w:sz="0" w:space="0" w:color="auto"/>
        <w:right w:val="none" w:sz="0" w:space="0" w:color="auto"/>
      </w:divBdr>
    </w:div>
    <w:div w:id="1916042349">
      <w:bodyDiv w:val="1"/>
      <w:marLeft w:val="0"/>
      <w:marRight w:val="0"/>
      <w:marTop w:val="0"/>
      <w:marBottom w:val="0"/>
      <w:divBdr>
        <w:top w:val="none" w:sz="0" w:space="0" w:color="auto"/>
        <w:left w:val="none" w:sz="0" w:space="0" w:color="auto"/>
        <w:bottom w:val="none" w:sz="0" w:space="0" w:color="auto"/>
        <w:right w:val="none" w:sz="0" w:space="0" w:color="auto"/>
      </w:divBdr>
    </w:div>
    <w:div w:id="1927880362">
      <w:bodyDiv w:val="1"/>
      <w:marLeft w:val="0"/>
      <w:marRight w:val="0"/>
      <w:marTop w:val="0"/>
      <w:marBottom w:val="0"/>
      <w:divBdr>
        <w:top w:val="none" w:sz="0" w:space="0" w:color="auto"/>
        <w:left w:val="none" w:sz="0" w:space="0" w:color="auto"/>
        <w:bottom w:val="none" w:sz="0" w:space="0" w:color="auto"/>
        <w:right w:val="none" w:sz="0" w:space="0" w:color="auto"/>
      </w:divBdr>
    </w:div>
    <w:div w:id="1927885581">
      <w:bodyDiv w:val="1"/>
      <w:marLeft w:val="0"/>
      <w:marRight w:val="0"/>
      <w:marTop w:val="0"/>
      <w:marBottom w:val="0"/>
      <w:divBdr>
        <w:top w:val="none" w:sz="0" w:space="0" w:color="auto"/>
        <w:left w:val="none" w:sz="0" w:space="0" w:color="auto"/>
        <w:bottom w:val="none" w:sz="0" w:space="0" w:color="auto"/>
        <w:right w:val="none" w:sz="0" w:space="0" w:color="auto"/>
      </w:divBdr>
    </w:div>
    <w:div w:id="1973751361">
      <w:bodyDiv w:val="1"/>
      <w:marLeft w:val="0"/>
      <w:marRight w:val="0"/>
      <w:marTop w:val="0"/>
      <w:marBottom w:val="0"/>
      <w:divBdr>
        <w:top w:val="none" w:sz="0" w:space="0" w:color="auto"/>
        <w:left w:val="none" w:sz="0" w:space="0" w:color="auto"/>
        <w:bottom w:val="none" w:sz="0" w:space="0" w:color="auto"/>
        <w:right w:val="none" w:sz="0" w:space="0" w:color="auto"/>
      </w:divBdr>
    </w:div>
    <w:div w:id="1983660130">
      <w:bodyDiv w:val="1"/>
      <w:marLeft w:val="0"/>
      <w:marRight w:val="0"/>
      <w:marTop w:val="0"/>
      <w:marBottom w:val="0"/>
      <w:divBdr>
        <w:top w:val="none" w:sz="0" w:space="0" w:color="auto"/>
        <w:left w:val="none" w:sz="0" w:space="0" w:color="auto"/>
        <w:bottom w:val="none" w:sz="0" w:space="0" w:color="auto"/>
        <w:right w:val="none" w:sz="0" w:space="0" w:color="auto"/>
      </w:divBdr>
    </w:div>
    <w:div w:id="1983924894">
      <w:bodyDiv w:val="1"/>
      <w:marLeft w:val="0"/>
      <w:marRight w:val="0"/>
      <w:marTop w:val="0"/>
      <w:marBottom w:val="0"/>
      <w:divBdr>
        <w:top w:val="none" w:sz="0" w:space="0" w:color="auto"/>
        <w:left w:val="none" w:sz="0" w:space="0" w:color="auto"/>
        <w:bottom w:val="none" w:sz="0" w:space="0" w:color="auto"/>
        <w:right w:val="none" w:sz="0" w:space="0" w:color="auto"/>
      </w:divBdr>
    </w:div>
    <w:div w:id="2007705460">
      <w:bodyDiv w:val="1"/>
      <w:marLeft w:val="0"/>
      <w:marRight w:val="0"/>
      <w:marTop w:val="0"/>
      <w:marBottom w:val="0"/>
      <w:divBdr>
        <w:top w:val="none" w:sz="0" w:space="0" w:color="auto"/>
        <w:left w:val="none" w:sz="0" w:space="0" w:color="auto"/>
        <w:bottom w:val="none" w:sz="0" w:space="0" w:color="auto"/>
        <w:right w:val="none" w:sz="0" w:space="0" w:color="auto"/>
      </w:divBdr>
    </w:div>
    <w:div w:id="2008632838">
      <w:bodyDiv w:val="1"/>
      <w:marLeft w:val="0"/>
      <w:marRight w:val="0"/>
      <w:marTop w:val="0"/>
      <w:marBottom w:val="0"/>
      <w:divBdr>
        <w:top w:val="none" w:sz="0" w:space="0" w:color="auto"/>
        <w:left w:val="none" w:sz="0" w:space="0" w:color="auto"/>
        <w:bottom w:val="none" w:sz="0" w:space="0" w:color="auto"/>
        <w:right w:val="none" w:sz="0" w:space="0" w:color="auto"/>
      </w:divBdr>
    </w:div>
    <w:div w:id="2028558915">
      <w:bodyDiv w:val="1"/>
      <w:marLeft w:val="0"/>
      <w:marRight w:val="0"/>
      <w:marTop w:val="0"/>
      <w:marBottom w:val="0"/>
      <w:divBdr>
        <w:top w:val="none" w:sz="0" w:space="0" w:color="auto"/>
        <w:left w:val="none" w:sz="0" w:space="0" w:color="auto"/>
        <w:bottom w:val="none" w:sz="0" w:space="0" w:color="auto"/>
        <w:right w:val="none" w:sz="0" w:space="0" w:color="auto"/>
      </w:divBdr>
    </w:div>
    <w:div w:id="2041278788">
      <w:bodyDiv w:val="1"/>
      <w:marLeft w:val="0"/>
      <w:marRight w:val="0"/>
      <w:marTop w:val="0"/>
      <w:marBottom w:val="0"/>
      <w:divBdr>
        <w:top w:val="none" w:sz="0" w:space="0" w:color="auto"/>
        <w:left w:val="none" w:sz="0" w:space="0" w:color="auto"/>
        <w:bottom w:val="none" w:sz="0" w:space="0" w:color="auto"/>
        <w:right w:val="none" w:sz="0" w:space="0" w:color="auto"/>
      </w:divBdr>
    </w:div>
    <w:div w:id="2087140537">
      <w:bodyDiv w:val="1"/>
      <w:marLeft w:val="0"/>
      <w:marRight w:val="0"/>
      <w:marTop w:val="0"/>
      <w:marBottom w:val="0"/>
      <w:divBdr>
        <w:top w:val="none" w:sz="0" w:space="0" w:color="auto"/>
        <w:left w:val="none" w:sz="0" w:space="0" w:color="auto"/>
        <w:bottom w:val="none" w:sz="0" w:space="0" w:color="auto"/>
        <w:right w:val="none" w:sz="0" w:space="0" w:color="auto"/>
      </w:divBdr>
    </w:div>
    <w:div w:id="2098282374">
      <w:bodyDiv w:val="1"/>
      <w:marLeft w:val="0"/>
      <w:marRight w:val="0"/>
      <w:marTop w:val="0"/>
      <w:marBottom w:val="0"/>
      <w:divBdr>
        <w:top w:val="none" w:sz="0" w:space="0" w:color="auto"/>
        <w:left w:val="none" w:sz="0" w:space="0" w:color="auto"/>
        <w:bottom w:val="none" w:sz="0" w:space="0" w:color="auto"/>
        <w:right w:val="none" w:sz="0" w:space="0" w:color="auto"/>
      </w:divBdr>
    </w:div>
    <w:div w:id="2099668073">
      <w:bodyDiv w:val="1"/>
      <w:marLeft w:val="0"/>
      <w:marRight w:val="0"/>
      <w:marTop w:val="0"/>
      <w:marBottom w:val="0"/>
      <w:divBdr>
        <w:top w:val="none" w:sz="0" w:space="0" w:color="auto"/>
        <w:left w:val="none" w:sz="0" w:space="0" w:color="auto"/>
        <w:bottom w:val="none" w:sz="0" w:space="0" w:color="auto"/>
        <w:right w:val="none" w:sz="0" w:space="0" w:color="auto"/>
      </w:divBdr>
    </w:div>
    <w:div w:id="2103719262">
      <w:bodyDiv w:val="1"/>
      <w:marLeft w:val="0"/>
      <w:marRight w:val="0"/>
      <w:marTop w:val="0"/>
      <w:marBottom w:val="0"/>
      <w:divBdr>
        <w:top w:val="none" w:sz="0" w:space="0" w:color="auto"/>
        <w:left w:val="none" w:sz="0" w:space="0" w:color="auto"/>
        <w:bottom w:val="none" w:sz="0" w:space="0" w:color="auto"/>
        <w:right w:val="none" w:sz="0" w:space="0" w:color="auto"/>
      </w:divBdr>
    </w:div>
    <w:div w:id="2107534071">
      <w:bodyDiv w:val="1"/>
      <w:marLeft w:val="0"/>
      <w:marRight w:val="0"/>
      <w:marTop w:val="0"/>
      <w:marBottom w:val="0"/>
      <w:divBdr>
        <w:top w:val="none" w:sz="0" w:space="0" w:color="auto"/>
        <w:left w:val="none" w:sz="0" w:space="0" w:color="auto"/>
        <w:bottom w:val="none" w:sz="0" w:space="0" w:color="auto"/>
        <w:right w:val="none" w:sz="0" w:space="0" w:color="auto"/>
      </w:divBdr>
    </w:div>
    <w:div w:id="2126119869">
      <w:bodyDiv w:val="1"/>
      <w:marLeft w:val="0"/>
      <w:marRight w:val="0"/>
      <w:marTop w:val="0"/>
      <w:marBottom w:val="0"/>
      <w:divBdr>
        <w:top w:val="none" w:sz="0" w:space="0" w:color="auto"/>
        <w:left w:val="none" w:sz="0" w:space="0" w:color="auto"/>
        <w:bottom w:val="none" w:sz="0" w:space="0" w:color="auto"/>
        <w:right w:val="none" w:sz="0" w:space="0" w:color="auto"/>
      </w:divBdr>
    </w:div>
    <w:div w:id="2139372559">
      <w:bodyDiv w:val="1"/>
      <w:marLeft w:val="0"/>
      <w:marRight w:val="0"/>
      <w:marTop w:val="0"/>
      <w:marBottom w:val="0"/>
      <w:divBdr>
        <w:top w:val="none" w:sz="0" w:space="0" w:color="auto"/>
        <w:left w:val="none" w:sz="0" w:space="0" w:color="auto"/>
        <w:bottom w:val="none" w:sz="0" w:space="0" w:color="auto"/>
        <w:right w:val="none" w:sz="0" w:space="0" w:color="auto"/>
      </w:divBdr>
    </w:div>
    <w:div w:id="2146771984">
      <w:bodyDiv w:val="1"/>
      <w:marLeft w:val="0"/>
      <w:marRight w:val="0"/>
      <w:marTop w:val="0"/>
      <w:marBottom w:val="0"/>
      <w:divBdr>
        <w:top w:val="none" w:sz="0" w:space="0" w:color="auto"/>
        <w:left w:val="none" w:sz="0" w:space="0" w:color="auto"/>
        <w:bottom w:val="none" w:sz="0" w:space="0" w:color="auto"/>
        <w:right w:val="none" w:sz="0" w:space="0" w:color="auto"/>
      </w:divBdr>
    </w:div>
    <w:div w:id="214724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image" Target="media/image7.emf"/><Relationship Id="rId3" Type="http://schemas.openxmlformats.org/officeDocument/2006/relationships/numbering" Target="numbering.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8.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emf"/><Relationship Id="rId22" Type="http://schemas.openxmlformats.org/officeDocument/2006/relationships/image" Target="media/image1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file:///D:\operating%20surplus%20grap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a:t>Operating</a:t>
            </a:r>
            <a:r>
              <a:rPr lang="en-ZA" baseline="0"/>
              <a:t> Surplus/(deficit) trend</a:t>
            </a:r>
            <a:endParaRPr lang="en-ZA"/>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spPr>
            <a:solidFill>
              <a:schemeClr val="accent1"/>
            </a:solidFill>
            <a:ln>
              <a:noFill/>
            </a:ln>
            <a:effectLst/>
          </c:spPr>
          <c:invertIfNegative val="0"/>
          <c:cat>
            <c:strRef>
              <c:f>Sheet1!$A$1:$D$1</c:f>
              <c:strCache>
                <c:ptCount val="4"/>
                <c:pt idx="0">
                  <c:v>2018/19</c:v>
                </c:pt>
                <c:pt idx="1">
                  <c:v>2019/20</c:v>
                </c:pt>
                <c:pt idx="2">
                  <c:v>2020/21</c:v>
                </c:pt>
                <c:pt idx="3">
                  <c:v>2021/22</c:v>
                </c:pt>
              </c:strCache>
            </c:strRef>
          </c:cat>
          <c:val>
            <c:numRef>
              <c:f>Sheet1!$A$2:$D$2</c:f>
              <c:numCache>
                <c:formatCode>General</c:formatCode>
                <c:ptCount val="4"/>
                <c:pt idx="0">
                  <c:v>-36000000</c:v>
                </c:pt>
                <c:pt idx="1">
                  <c:v>-5000000</c:v>
                </c:pt>
                <c:pt idx="2">
                  <c:v>56000000</c:v>
                </c:pt>
                <c:pt idx="3">
                  <c:v>108665000</c:v>
                </c:pt>
              </c:numCache>
            </c:numRef>
          </c:val>
        </c:ser>
        <c:dLbls>
          <c:showLegendKey val="0"/>
          <c:showVal val="0"/>
          <c:showCatName val="0"/>
          <c:showSerName val="0"/>
          <c:showPercent val="0"/>
          <c:showBubbleSize val="0"/>
        </c:dLbls>
        <c:gapWidth val="150"/>
        <c:overlap val="100"/>
        <c:axId val="-1336882304"/>
        <c:axId val="-1336880128"/>
      </c:barChart>
      <c:catAx>
        <c:axId val="-1336882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6880128"/>
        <c:crosses val="autoZero"/>
        <c:auto val="1"/>
        <c:lblAlgn val="ctr"/>
        <c:lblOffset val="100"/>
        <c:noMultiLvlLbl val="0"/>
      </c:catAx>
      <c:valAx>
        <c:axId val="-133688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36882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May 2012</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5E8693-09A2-4CF8-8702-FCB81BAA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7333</Words>
  <Characters>41799</Characters>
  <Application>Microsoft Office Word</Application>
  <DocSecurity>4</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MAKHUDUTHAMAGA MUNICIPALITY</Company>
  <LinksUpToDate>false</LinksUpToDate>
  <CharactersWithSpaces>49034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RonaldM</dc:creator>
  <cp:lastModifiedBy>Madire Tlaka</cp:lastModifiedBy>
  <cp:revision>2</cp:revision>
  <cp:lastPrinted>2022-04-20T10:45:00Z</cp:lastPrinted>
  <dcterms:created xsi:type="dcterms:W3CDTF">2022-04-25T13:22:00Z</dcterms:created>
  <dcterms:modified xsi:type="dcterms:W3CDTF">2022-04-25T13:22:00Z</dcterms:modified>
</cp:coreProperties>
</file>